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5047"/>
        <w:gridCol w:w="5778"/>
      </w:tblGrid>
      <w:tr w:rsidR="00EE23CC" w:rsidRPr="00D410F2" w:rsidTr="001F70B4">
        <w:trPr>
          <w:trHeight w:val="1695"/>
        </w:trPr>
        <w:tc>
          <w:tcPr>
            <w:tcW w:w="2331" w:type="pct"/>
          </w:tcPr>
          <w:p w:rsidR="00EE23CC" w:rsidRPr="00D410F2" w:rsidRDefault="00BF5612" w:rsidP="00EE23CC">
            <w:pPr>
              <w:rPr>
                <w:vanish/>
              </w:rPr>
            </w:pPr>
            <w:r w:rsidRPr="001B0230">
              <w:rPr>
                <w:noProof/>
                <w:lang w:val="en-GB" w:eastAsia="en-GB" w:bidi="ar-SA"/>
              </w:rPr>
              <w:drawing>
                <wp:inline distT="0" distB="0" distL="0" distR="0" wp14:anchorId="496B772C" wp14:editId="3AC7B55E">
                  <wp:extent cx="2559009" cy="61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09" cy="612000"/>
                          </a:xfrm>
                          <a:prstGeom prst="rect">
                            <a:avLst/>
                          </a:prstGeom>
                          <a:noFill/>
                          <a:ln>
                            <a:noFill/>
                          </a:ln>
                        </pic:spPr>
                      </pic:pic>
                    </a:graphicData>
                  </a:graphic>
                </wp:inline>
              </w:drawing>
            </w:r>
          </w:p>
        </w:tc>
        <w:tc>
          <w:tcPr>
            <w:tcW w:w="2669" w:type="pct"/>
          </w:tcPr>
          <w:p w:rsidR="00EE23CC" w:rsidRPr="00D410F2" w:rsidRDefault="00EE23CC" w:rsidP="00EE23CC">
            <w:pPr>
              <w:rPr>
                <w:vanish/>
              </w:rPr>
            </w:pPr>
          </w:p>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Pr="00D410F2" w:rsidRDefault="00BF5612" w:rsidP="001F70B4">
            <w:pPr>
              <w:rPr>
                <w:vanish/>
              </w:rPr>
            </w:pPr>
            <w:r w:rsidRPr="001B0230">
              <w:rPr>
                <w:noProof/>
                <w:lang w:val="en-GB" w:eastAsia="en-GB" w:bidi="ar-SA"/>
              </w:rPr>
              <w:drawing>
                <wp:inline distT="0" distB="0" distL="0" distR="0" wp14:anchorId="68BDF8F3" wp14:editId="5B0466E8">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A16B77" w:rsidRPr="00C571AC" w:rsidRDefault="00FF1582" w:rsidP="00C571AC">
      <w:pPr>
        <w:pStyle w:val="newsTitle"/>
        <w:rPr>
          <w:b/>
          <w:sz w:val="17"/>
          <w:szCs w:val="17"/>
        </w:rPr>
      </w:pPr>
      <w:r w:rsidRPr="00C571AC">
        <w:rPr>
          <w:sz w:val="17"/>
          <w:szCs w:val="17"/>
        </w:rPr>
        <w:t>Comprendre la dynamique, la nature et l'ampleur de la consommation de drogues en Europe</w:t>
      </w:r>
    </w:p>
    <w:p w:rsidR="00A16B77" w:rsidRPr="00FF3A87" w:rsidRDefault="00C571AC" w:rsidP="00FF3A87">
      <w:pPr>
        <w:pStyle w:val="newsSubTitle"/>
      </w:pPr>
      <w:r w:rsidRPr="00FF3A87">
        <w:t>Conférence</w:t>
      </w:r>
      <w:r w:rsidR="00FF1582" w:rsidRPr="00FF3A87">
        <w:t>: 20 ans d'observation et de communication de données sur les drogues</w:t>
      </w:r>
    </w:p>
    <w:p w:rsidR="00FC07FC" w:rsidRDefault="00FC07FC" w:rsidP="00FC07FC">
      <w:pPr>
        <w:spacing w:after="260" w:line="260" w:lineRule="exact"/>
        <w:rPr>
          <w:rFonts w:ascii="Arial" w:hAnsi="Arial" w:cs="Arial"/>
          <w:color w:val="000000"/>
          <w:sz w:val="20"/>
          <w:szCs w:val="20"/>
        </w:rPr>
      </w:pPr>
      <w:r w:rsidRPr="00C571AC">
        <w:rPr>
          <w:rFonts w:ascii="Arial" w:hAnsi="Arial"/>
          <w:color w:val="000000"/>
          <w:sz w:val="20"/>
        </w:rPr>
        <w:t>(18.</w:t>
      </w:r>
      <w:r>
        <w:rPr>
          <w:rFonts w:ascii="Arial" w:hAnsi="Arial"/>
          <w:color w:val="000000"/>
          <w:sz w:val="20"/>
        </w:rPr>
        <w:t>9.2015, LISBONNE</w:t>
      </w:r>
      <w:r w:rsidRPr="006C561F">
        <w:rPr>
          <w:rFonts w:ascii="Arial" w:hAnsi="Arial"/>
          <w:color w:val="000000"/>
          <w:sz w:val="20"/>
        </w:rPr>
        <w:t xml:space="preserve">) </w:t>
      </w:r>
      <w:r w:rsidR="00495301" w:rsidRPr="008402DD">
        <w:rPr>
          <w:rFonts w:ascii="Arial" w:hAnsi="Arial"/>
          <w:color w:val="000000"/>
          <w:sz w:val="20"/>
        </w:rPr>
        <w:t>C</w:t>
      </w:r>
      <w:r w:rsidRPr="008402DD">
        <w:rPr>
          <w:rFonts w:ascii="Arial" w:hAnsi="Arial"/>
          <w:color w:val="000000"/>
          <w:sz w:val="20"/>
        </w:rPr>
        <w:t xml:space="preserve">omprendre la dynamique, la nature et l'ampleur de la consommation de drogues en Europe, ainsi que les enseignements qui en sont tirés et les défis pour l'avenir, constitueront les idées maîtresses d'une conférence technique de </w:t>
      </w:r>
      <w:r w:rsidRPr="008402DD">
        <w:rPr>
          <w:rFonts w:ascii="Arial" w:hAnsi="Arial"/>
          <w:b/>
          <w:color w:val="000000"/>
          <w:sz w:val="20"/>
        </w:rPr>
        <w:t>l'</w:t>
      </w:r>
      <w:r w:rsidR="00C571AC" w:rsidRPr="008402DD">
        <w:rPr>
          <w:rFonts w:ascii="Arial" w:hAnsi="Arial"/>
          <w:b/>
          <w:color w:val="000000"/>
          <w:sz w:val="20"/>
        </w:rPr>
        <w:t>Observatoire européen des drogues et des toxicomanies (</w:t>
      </w:r>
      <w:r w:rsidRPr="008402DD">
        <w:rPr>
          <w:rFonts w:ascii="Arial" w:hAnsi="Arial"/>
          <w:b/>
          <w:color w:val="000000"/>
          <w:sz w:val="20"/>
        </w:rPr>
        <w:t>EMCDDA</w:t>
      </w:r>
      <w:r w:rsidR="00C571AC" w:rsidRPr="008402DD">
        <w:rPr>
          <w:rFonts w:ascii="Arial" w:hAnsi="Arial"/>
          <w:b/>
          <w:color w:val="000000"/>
          <w:sz w:val="20"/>
        </w:rPr>
        <w:t>)</w:t>
      </w:r>
      <w:r w:rsidRPr="008402DD">
        <w:rPr>
          <w:rFonts w:ascii="Arial" w:hAnsi="Arial"/>
          <w:b/>
          <w:color w:val="000000"/>
          <w:sz w:val="20"/>
        </w:rPr>
        <w:t xml:space="preserve"> </w:t>
      </w:r>
      <w:r w:rsidRPr="008402DD">
        <w:rPr>
          <w:rFonts w:ascii="Arial" w:hAnsi="Arial"/>
          <w:color w:val="000000"/>
          <w:sz w:val="20"/>
        </w:rPr>
        <w:t>qui se tiendra à Lisbonne les 21 et 22 septembre (</w:t>
      </w:r>
      <w:r w:rsidR="00BF5612" w:rsidRPr="008402DD">
        <w:rPr>
          <w:rFonts w:ascii="Arial" w:hAnsi="Arial"/>
          <w:color w:val="000000"/>
          <w:sz w:val="20"/>
          <w:vertAlign w:val="superscript"/>
        </w:rPr>
        <w:t>1</w:t>
      </w:r>
      <w:r w:rsidRPr="008402DD">
        <w:rPr>
          <w:rFonts w:ascii="Arial" w:hAnsi="Arial"/>
          <w:color w:val="000000"/>
          <w:sz w:val="20"/>
        </w:rPr>
        <w:t>).</w:t>
      </w:r>
      <w:r>
        <w:rPr>
          <w:rFonts w:ascii="Arial" w:hAnsi="Arial"/>
          <w:color w:val="000000"/>
          <w:sz w:val="20"/>
        </w:rPr>
        <w:t xml:space="preserve"> L'évènement, organisé avant la conférence </w:t>
      </w:r>
      <w:r>
        <w:rPr>
          <w:rFonts w:ascii="Arial" w:hAnsi="Arial"/>
          <w:i/>
          <w:color w:val="000000"/>
          <w:sz w:val="20"/>
        </w:rPr>
        <w:t xml:space="preserve">Lisbon Addictions 2015 </w:t>
      </w:r>
      <w:r>
        <w:rPr>
          <w:rFonts w:ascii="Arial" w:hAnsi="Arial"/>
          <w:color w:val="000000"/>
          <w:sz w:val="20"/>
        </w:rPr>
        <w:t>(</w:t>
      </w:r>
      <w:r w:rsidR="00BF5612" w:rsidRPr="00BF5612">
        <w:rPr>
          <w:rFonts w:ascii="Arial" w:hAnsi="Arial"/>
          <w:color w:val="000000"/>
          <w:sz w:val="20"/>
          <w:vertAlign w:val="superscript"/>
        </w:rPr>
        <w:t>2</w:t>
      </w:r>
      <w:r>
        <w:rPr>
          <w:rFonts w:ascii="Arial" w:hAnsi="Arial"/>
          <w:color w:val="000000"/>
          <w:sz w:val="20"/>
        </w:rPr>
        <w:t xml:space="preserve">), sera l'occasion de célébrer le 20ème anniversaire des activités d'observation et de communication de données sur les drogues de </w:t>
      </w:r>
      <w:r w:rsidR="00C571AC">
        <w:rPr>
          <w:rFonts w:ascii="Arial" w:hAnsi="Arial"/>
          <w:color w:val="000000"/>
          <w:sz w:val="20"/>
        </w:rPr>
        <w:t>l’agence</w:t>
      </w:r>
      <w:r>
        <w:rPr>
          <w:rFonts w:ascii="Arial" w:hAnsi="Arial"/>
          <w:color w:val="000000"/>
          <w:sz w:val="20"/>
        </w:rPr>
        <w:t xml:space="preserve"> (</w:t>
      </w:r>
      <w:r w:rsidR="00BF5612" w:rsidRPr="00BF5612">
        <w:rPr>
          <w:rFonts w:ascii="Arial" w:hAnsi="Arial"/>
          <w:color w:val="000000"/>
          <w:sz w:val="20"/>
          <w:vertAlign w:val="superscript"/>
        </w:rPr>
        <w:t>3</w:t>
      </w:r>
      <w:r>
        <w:rPr>
          <w:rFonts w:ascii="Arial" w:hAnsi="Arial"/>
          <w:color w:val="000000"/>
          <w:sz w:val="20"/>
        </w:rPr>
        <w:t>).</w:t>
      </w:r>
    </w:p>
    <w:p w:rsidR="00FC07FC" w:rsidRDefault="00FC07FC" w:rsidP="00014640">
      <w:pPr>
        <w:spacing w:after="260" w:line="260" w:lineRule="exact"/>
        <w:rPr>
          <w:rFonts w:ascii="Arial" w:hAnsi="Arial" w:cs="Arial"/>
          <w:color w:val="000000"/>
          <w:sz w:val="20"/>
          <w:szCs w:val="20"/>
        </w:rPr>
      </w:pPr>
      <w:r>
        <w:rPr>
          <w:rFonts w:ascii="Arial" w:hAnsi="Arial"/>
          <w:color w:val="000000"/>
          <w:sz w:val="20"/>
        </w:rPr>
        <w:t xml:space="preserve">S'appuyant sur des activités nationales et </w:t>
      </w:r>
      <w:r w:rsidR="00202FFF">
        <w:rPr>
          <w:rFonts w:ascii="Arial" w:hAnsi="Arial"/>
          <w:color w:val="000000"/>
          <w:sz w:val="20"/>
        </w:rPr>
        <w:t xml:space="preserve">des activités </w:t>
      </w:r>
      <w:r w:rsidR="006C561F">
        <w:rPr>
          <w:rFonts w:ascii="Arial" w:hAnsi="Arial"/>
          <w:color w:val="000000"/>
          <w:sz w:val="20"/>
        </w:rPr>
        <w:t xml:space="preserve">formatives au niveau </w:t>
      </w:r>
      <w:r w:rsidRPr="00FF3A87">
        <w:rPr>
          <w:rFonts w:ascii="Arial" w:hAnsi="Arial"/>
          <w:color w:val="000000"/>
          <w:sz w:val="20"/>
        </w:rPr>
        <w:t>européen,</w:t>
      </w:r>
      <w:r>
        <w:rPr>
          <w:rFonts w:ascii="Arial" w:hAnsi="Arial"/>
          <w:color w:val="000000"/>
          <w:sz w:val="20"/>
        </w:rPr>
        <w:t xml:space="preserve"> l'</w:t>
      </w:r>
      <w:r w:rsidR="00C571AC" w:rsidRPr="00FF3A87">
        <w:rPr>
          <w:rFonts w:ascii="Arial" w:hAnsi="Arial"/>
          <w:b/>
          <w:color w:val="000000"/>
          <w:sz w:val="20"/>
        </w:rPr>
        <w:t xml:space="preserve">Observatoire </w:t>
      </w:r>
      <w:bookmarkStart w:id="0" w:name="_GoBack"/>
      <w:bookmarkEnd w:id="0"/>
      <w:r w:rsidR="0016749A">
        <w:rPr>
          <w:rFonts w:ascii="Arial" w:hAnsi="Arial"/>
          <w:b/>
          <w:color w:val="000000"/>
          <w:sz w:val="20"/>
        </w:rPr>
        <w:t xml:space="preserve">            </w:t>
      </w:r>
      <w:r>
        <w:rPr>
          <w:rFonts w:ascii="Arial" w:hAnsi="Arial"/>
          <w:color w:val="000000"/>
          <w:sz w:val="20"/>
        </w:rPr>
        <w:t>a œuvré ces 20 </w:t>
      </w:r>
      <w:r w:rsidRPr="006C561F">
        <w:rPr>
          <w:rFonts w:ascii="Arial" w:hAnsi="Arial"/>
          <w:color w:val="000000"/>
          <w:sz w:val="20"/>
        </w:rPr>
        <w:t xml:space="preserve">dernières </w:t>
      </w:r>
      <w:r w:rsidRPr="003470C4">
        <w:rPr>
          <w:rFonts w:ascii="Arial" w:hAnsi="Arial"/>
          <w:color w:val="000000"/>
          <w:sz w:val="20"/>
        </w:rPr>
        <w:t xml:space="preserve">années à </w:t>
      </w:r>
      <w:r w:rsidR="00C571AC" w:rsidRPr="003470C4">
        <w:rPr>
          <w:rFonts w:ascii="Arial" w:hAnsi="Arial"/>
          <w:color w:val="000000"/>
          <w:sz w:val="20"/>
        </w:rPr>
        <w:t xml:space="preserve">établir et développer des mécanismes pour </w:t>
      </w:r>
      <w:r w:rsidRPr="003470C4">
        <w:rPr>
          <w:rFonts w:ascii="Arial" w:hAnsi="Arial"/>
          <w:color w:val="000000"/>
          <w:sz w:val="20"/>
        </w:rPr>
        <w:t>observ</w:t>
      </w:r>
      <w:r w:rsidR="00C571AC" w:rsidRPr="003470C4">
        <w:rPr>
          <w:rFonts w:ascii="Arial" w:hAnsi="Arial"/>
          <w:color w:val="000000"/>
          <w:sz w:val="20"/>
        </w:rPr>
        <w:t>er</w:t>
      </w:r>
      <w:r w:rsidRPr="003470C4">
        <w:rPr>
          <w:rFonts w:ascii="Arial" w:hAnsi="Arial"/>
          <w:color w:val="000000"/>
          <w:sz w:val="20"/>
        </w:rPr>
        <w:t xml:space="preserve"> des problématiques liées aux drogues en</w:t>
      </w:r>
      <w:r>
        <w:rPr>
          <w:rFonts w:ascii="Arial" w:hAnsi="Arial"/>
          <w:color w:val="000000"/>
          <w:sz w:val="20"/>
        </w:rPr>
        <w:t xml:space="preserve"> Europe. </w:t>
      </w:r>
      <w:r w:rsidR="00495301">
        <w:rPr>
          <w:rFonts w:ascii="Arial" w:hAnsi="Arial"/>
          <w:sz w:val="20"/>
        </w:rPr>
        <w:t>A</w:t>
      </w:r>
      <w:r>
        <w:rPr>
          <w:rFonts w:ascii="Arial" w:hAnsi="Arial"/>
          <w:sz w:val="20"/>
        </w:rPr>
        <w:t>méliorer la comparabilité des informations sur les drogues dans toute l'Europe et définir les normes, méthodes et outils nécessaires pour y parvenir</w:t>
      </w:r>
      <w:r w:rsidR="00495301">
        <w:rPr>
          <w:rFonts w:ascii="Arial" w:hAnsi="Arial"/>
          <w:sz w:val="20"/>
        </w:rPr>
        <w:t xml:space="preserve"> sont au cœur du travail de l’agence</w:t>
      </w:r>
      <w:r>
        <w:rPr>
          <w:rFonts w:ascii="Arial" w:hAnsi="Arial"/>
          <w:sz w:val="20"/>
        </w:rPr>
        <w:t xml:space="preserve">. </w:t>
      </w:r>
      <w:r w:rsidRPr="00BF5612">
        <w:rPr>
          <w:rFonts w:ascii="Arial" w:hAnsi="Arial"/>
          <w:sz w:val="20"/>
        </w:rPr>
        <w:t>Les cinq indicateur</w:t>
      </w:r>
      <w:r w:rsidR="00C571AC">
        <w:rPr>
          <w:rFonts w:ascii="Arial" w:hAnsi="Arial"/>
          <w:sz w:val="20"/>
        </w:rPr>
        <w:t xml:space="preserve">s épidémiologiques clés </w:t>
      </w:r>
      <w:r w:rsidRPr="00BF5612">
        <w:rPr>
          <w:rFonts w:ascii="Arial" w:hAnsi="Arial"/>
          <w:sz w:val="20"/>
        </w:rPr>
        <w:t>constituent l'une de ses principales réalisations. Ils bénéficient des activités dédiées de groupes d'experts de l'</w:t>
      </w:r>
      <w:r w:rsidRPr="00FF3A87">
        <w:rPr>
          <w:rFonts w:ascii="Arial" w:hAnsi="Arial"/>
          <w:b/>
          <w:sz w:val="20"/>
        </w:rPr>
        <w:t>EMCDDA</w:t>
      </w:r>
      <w:r w:rsidRPr="00BF5612">
        <w:rPr>
          <w:rFonts w:ascii="Arial" w:hAnsi="Arial"/>
          <w:sz w:val="20"/>
        </w:rPr>
        <w:t xml:space="preserve"> et permettent aux pays de décrire dans un </w:t>
      </w:r>
      <w:r w:rsidR="00C571AC">
        <w:rPr>
          <w:rFonts w:ascii="Arial" w:hAnsi="Arial"/>
          <w:sz w:val="20"/>
        </w:rPr>
        <w:t>«</w:t>
      </w:r>
      <w:r w:rsidRPr="00BF5612">
        <w:rPr>
          <w:rFonts w:ascii="Arial" w:hAnsi="Arial"/>
          <w:sz w:val="20"/>
        </w:rPr>
        <w:t>langage commun</w:t>
      </w:r>
      <w:r w:rsidR="00C571AC">
        <w:rPr>
          <w:rFonts w:ascii="Arial" w:hAnsi="Arial"/>
          <w:sz w:val="20"/>
        </w:rPr>
        <w:t>»</w:t>
      </w:r>
      <w:r w:rsidRPr="00BF5612">
        <w:rPr>
          <w:rFonts w:ascii="Arial" w:hAnsi="Arial"/>
          <w:sz w:val="20"/>
        </w:rPr>
        <w:t xml:space="preserve"> l'ampleur et la nature de la consommation de drogues et ses conséquences</w:t>
      </w:r>
      <w:r w:rsidR="00BF5612">
        <w:rPr>
          <w:rFonts w:ascii="Arial" w:hAnsi="Arial"/>
          <w:sz w:val="20"/>
        </w:rPr>
        <w:t> </w:t>
      </w:r>
      <w:r>
        <w:rPr>
          <w:rFonts w:ascii="Arial" w:hAnsi="Arial"/>
          <w:color w:val="000000"/>
          <w:sz w:val="20"/>
        </w:rPr>
        <w:t>(</w:t>
      </w:r>
      <w:r w:rsidR="00BF5612" w:rsidRPr="00BF5612">
        <w:rPr>
          <w:rFonts w:ascii="Arial" w:hAnsi="Arial"/>
          <w:color w:val="000000"/>
          <w:sz w:val="20"/>
          <w:vertAlign w:val="superscript"/>
        </w:rPr>
        <w:t>4</w:t>
      </w:r>
      <w:r>
        <w:rPr>
          <w:rFonts w:ascii="Arial" w:hAnsi="Arial"/>
          <w:color w:val="000000"/>
          <w:sz w:val="20"/>
        </w:rPr>
        <w:t>).</w:t>
      </w:r>
    </w:p>
    <w:p w:rsidR="00FC07FC" w:rsidRDefault="00FC07FC" w:rsidP="00FC07FC">
      <w:pPr>
        <w:pStyle w:val="Pa5"/>
        <w:spacing w:before="220" w:after="260" w:line="260" w:lineRule="exact"/>
        <w:rPr>
          <w:rFonts w:ascii="Arial" w:hAnsi="Arial" w:cs="Arial"/>
          <w:color w:val="000000"/>
          <w:sz w:val="20"/>
          <w:szCs w:val="20"/>
        </w:rPr>
      </w:pPr>
      <w:r>
        <w:rPr>
          <w:rFonts w:ascii="Arial" w:hAnsi="Arial"/>
          <w:color w:val="000000"/>
          <w:sz w:val="20"/>
        </w:rPr>
        <w:t>Cet évènement rassemblera plus de 180 experts du monde entier, notamment des représentants des réseaux d'experts de l'</w:t>
      </w:r>
      <w:r w:rsidR="00FF3A87">
        <w:rPr>
          <w:rFonts w:ascii="Arial" w:hAnsi="Arial"/>
          <w:b/>
          <w:color w:val="000000"/>
          <w:sz w:val="20"/>
        </w:rPr>
        <w:t>Observatoire</w:t>
      </w:r>
      <w:r>
        <w:rPr>
          <w:rFonts w:ascii="Arial" w:hAnsi="Arial"/>
          <w:color w:val="000000"/>
          <w:sz w:val="20"/>
        </w:rPr>
        <w:t xml:space="preserve"> sur les indicateurs épidémiologiques clés; des points focaux Reitox; ainsi que d'autres doma</w:t>
      </w:r>
      <w:r w:rsidR="00C571AC">
        <w:rPr>
          <w:rFonts w:ascii="Arial" w:hAnsi="Arial"/>
          <w:color w:val="000000"/>
          <w:sz w:val="20"/>
        </w:rPr>
        <w:t>ines techniques couverts par l'a</w:t>
      </w:r>
      <w:r>
        <w:rPr>
          <w:rFonts w:ascii="Arial" w:hAnsi="Arial"/>
          <w:color w:val="000000"/>
          <w:sz w:val="20"/>
        </w:rPr>
        <w:t>gence. L'évènement s'inscrira dans le ca</w:t>
      </w:r>
      <w:r w:rsidR="00C571AC">
        <w:rPr>
          <w:rFonts w:ascii="Arial" w:hAnsi="Arial"/>
          <w:color w:val="000000"/>
          <w:sz w:val="20"/>
        </w:rPr>
        <w:t>dre des efforts déployés par l'a</w:t>
      </w:r>
      <w:r>
        <w:rPr>
          <w:rFonts w:ascii="Arial" w:hAnsi="Arial"/>
          <w:color w:val="000000"/>
          <w:sz w:val="20"/>
        </w:rPr>
        <w:t>gence pour encourager la réalisation d'analyses interdisciplinaires des problématiques liées aux drogues, fondées sur des indicateurs multiples, ainsi que l'échange de points de vue issus de différents domaines techniques.</w:t>
      </w:r>
    </w:p>
    <w:p w:rsidR="00014640" w:rsidRDefault="00014640" w:rsidP="00014640">
      <w:pPr>
        <w:spacing w:after="260" w:line="260" w:lineRule="exact"/>
        <w:rPr>
          <w:rFonts w:ascii="Arial" w:hAnsi="Arial" w:cs="Arial"/>
          <w:sz w:val="20"/>
          <w:szCs w:val="20"/>
        </w:rPr>
      </w:pPr>
      <w:r>
        <w:rPr>
          <w:rFonts w:ascii="Arial" w:hAnsi="Arial"/>
          <w:b/>
          <w:sz w:val="20"/>
        </w:rPr>
        <w:t>Le directeur de l'EMCDDA, Wolfgang Götz</w:t>
      </w:r>
      <w:r w:rsidRPr="0016749A">
        <w:rPr>
          <w:rFonts w:ascii="Arial" w:hAnsi="Arial"/>
          <w:sz w:val="20"/>
        </w:rPr>
        <w:t>,</w:t>
      </w:r>
      <w:r>
        <w:rPr>
          <w:rFonts w:ascii="Arial" w:hAnsi="Arial"/>
          <w:sz w:val="20"/>
        </w:rPr>
        <w:t xml:space="preserve"> déclare: «Au fil des ans, l'EMCDDA a soutenu le développement de systèmes de surveillance à l'échelle européenne en vue d'effectuer un suivi régulier et permanent des évolutions dans le domaine des drogues, et </w:t>
      </w:r>
      <w:r w:rsidR="00C571AC">
        <w:rPr>
          <w:rFonts w:ascii="Arial" w:hAnsi="Arial"/>
          <w:sz w:val="20"/>
        </w:rPr>
        <w:t xml:space="preserve">a </w:t>
      </w:r>
      <w:r>
        <w:rPr>
          <w:rFonts w:ascii="Arial" w:hAnsi="Arial"/>
          <w:sz w:val="20"/>
        </w:rPr>
        <w:t xml:space="preserve">promu des mécanismes d'alerte précoce visant à réagir rapidement en cas d'apparition de nouvelles substances. Le fait que les instruments d'observation mis en place il y a 20 ans ont évolué pour devenir un système européen complet reconnu à travers le monde </w:t>
      </w:r>
      <w:r w:rsidRPr="006C561F">
        <w:rPr>
          <w:rFonts w:ascii="Arial" w:hAnsi="Arial"/>
          <w:sz w:val="20"/>
        </w:rPr>
        <w:t xml:space="preserve">constitue </w:t>
      </w:r>
      <w:r w:rsidRPr="003470C4">
        <w:rPr>
          <w:rFonts w:ascii="Arial" w:hAnsi="Arial"/>
          <w:sz w:val="20"/>
        </w:rPr>
        <w:t>un véritable tour de force».</w:t>
      </w:r>
    </w:p>
    <w:p w:rsidR="00BE27BD" w:rsidRDefault="00FC07FC" w:rsidP="00BE27BD">
      <w:pPr>
        <w:pStyle w:val="Pa5"/>
        <w:spacing w:before="220" w:after="260" w:line="260" w:lineRule="exact"/>
        <w:rPr>
          <w:rFonts w:ascii="Arial" w:hAnsi="Arial" w:cs="Arial"/>
          <w:color w:val="000000"/>
          <w:sz w:val="20"/>
          <w:szCs w:val="20"/>
        </w:rPr>
      </w:pPr>
      <w:r>
        <w:rPr>
          <w:rFonts w:ascii="Arial" w:hAnsi="Arial"/>
          <w:color w:val="000000"/>
          <w:sz w:val="20"/>
        </w:rPr>
        <w:t xml:space="preserve">Un programme chargé de deux jours comprendra plus de 70 interventions, huit sessions et 11 ateliers. </w:t>
      </w:r>
      <w:r w:rsidR="00C571AC">
        <w:rPr>
          <w:rFonts w:ascii="Arial" w:hAnsi="Arial"/>
          <w:color w:val="000000"/>
          <w:sz w:val="20"/>
        </w:rPr>
        <w:t xml:space="preserve"> </w:t>
      </w:r>
      <w:r>
        <w:rPr>
          <w:rFonts w:ascii="Arial" w:hAnsi="Arial"/>
          <w:color w:val="000000"/>
          <w:sz w:val="20"/>
        </w:rPr>
        <w:t xml:space="preserve">Les sujets abordés comprendront la maximisation de la valeur des informations recueillies, l'intégration de nouveaux outils et thèmes et la garantie que le système européen d'observation des drogues reste adapté compte tenu </w:t>
      </w:r>
      <w:r w:rsidRPr="003470C4">
        <w:rPr>
          <w:rFonts w:ascii="Arial" w:hAnsi="Arial"/>
          <w:color w:val="000000"/>
          <w:sz w:val="20"/>
        </w:rPr>
        <w:t xml:space="preserve">des nouveaux défis. L'atelier final visera essentiellement à accentuer l'incidence des </w:t>
      </w:r>
      <w:r w:rsidR="006C561F" w:rsidRPr="003470C4">
        <w:rPr>
          <w:rFonts w:ascii="Arial" w:hAnsi="Arial"/>
          <w:color w:val="000000"/>
          <w:sz w:val="20"/>
        </w:rPr>
        <w:t xml:space="preserve">données </w:t>
      </w:r>
      <w:r w:rsidRPr="003470C4">
        <w:rPr>
          <w:rFonts w:ascii="Arial" w:hAnsi="Arial"/>
          <w:color w:val="000000"/>
          <w:sz w:val="20"/>
        </w:rPr>
        <w:t>sur les politiques et à mieux inf</w:t>
      </w:r>
      <w:r w:rsidR="00FF3A87" w:rsidRPr="003470C4">
        <w:rPr>
          <w:rFonts w:ascii="Arial" w:hAnsi="Arial"/>
          <w:color w:val="000000"/>
          <w:sz w:val="20"/>
        </w:rPr>
        <w:t>ormer les meilleures pratiques.</w:t>
      </w:r>
    </w:p>
    <w:p w:rsidR="00763BCE" w:rsidRDefault="00FC07FC" w:rsidP="00BE27BD">
      <w:pPr>
        <w:pStyle w:val="Pa5"/>
        <w:spacing w:before="220" w:after="260" w:line="260" w:lineRule="exact"/>
        <w:rPr>
          <w:rFonts w:ascii="Arial" w:hAnsi="Arial" w:cs="Arial"/>
          <w:color w:val="000000"/>
          <w:sz w:val="20"/>
          <w:szCs w:val="20"/>
        </w:rPr>
      </w:pPr>
      <w:r>
        <w:rPr>
          <w:rFonts w:ascii="Arial" w:hAnsi="Arial"/>
          <w:color w:val="000000"/>
          <w:sz w:val="20"/>
        </w:rPr>
        <w:t>La conférence vise à engager une réflexion sur les réussites mais aussi à explorer l'avenir. Les principaux éléments permettant à l'</w:t>
      </w:r>
      <w:r w:rsidRPr="00FF3A87">
        <w:rPr>
          <w:rFonts w:ascii="Arial" w:hAnsi="Arial"/>
          <w:b/>
          <w:color w:val="000000"/>
          <w:sz w:val="20"/>
        </w:rPr>
        <w:t xml:space="preserve">EMCDDA </w:t>
      </w:r>
      <w:r>
        <w:rPr>
          <w:rFonts w:ascii="Arial" w:hAnsi="Arial"/>
          <w:color w:val="000000"/>
          <w:sz w:val="20"/>
        </w:rPr>
        <w:t xml:space="preserve">de mieux atteindre ses objectifs sont l'amélioration de la comparabilité et </w:t>
      </w:r>
      <w:r w:rsidRPr="008402DD">
        <w:rPr>
          <w:rFonts w:ascii="Arial" w:hAnsi="Arial" w:cs="Arial"/>
          <w:color w:val="000000"/>
          <w:sz w:val="20"/>
          <w:szCs w:val="20"/>
        </w:rPr>
        <w:t xml:space="preserve">de la qualité des données, </w:t>
      </w:r>
      <w:r w:rsidR="008402DD" w:rsidRPr="008402DD">
        <w:rPr>
          <w:rFonts w:ascii="Arial" w:hAnsi="Arial" w:cs="Arial"/>
          <w:sz w:val="20"/>
          <w:szCs w:val="20"/>
        </w:rPr>
        <w:t>la production</w:t>
      </w:r>
      <w:r w:rsidR="0016749A">
        <w:rPr>
          <w:rFonts w:ascii="Arial" w:hAnsi="Arial" w:cs="Arial"/>
          <w:sz w:val="20"/>
          <w:szCs w:val="20"/>
        </w:rPr>
        <w:t xml:space="preserve"> plus rapide</w:t>
      </w:r>
      <w:r w:rsidR="008402DD" w:rsidRPr="008402DD">
        <w:rPr>
          <w:rFonts w:ascii="Arial" w:hAnsi="Arial" w:cs="Arial"/>
          <w:sz w:val="20"/>
          <w:szCs w:val="20"/>
        </w:rPr>
        <w:t xml:space="preserve"> d’information</w:t>
      </w:r>
      <w:r w:rsidRPr="008402DD">
        <w:rPr>
          <w:rFonts w:ascii="Arial" w:hAnsi="Arial"/>
          <w:color w:val="000000"/>
          <w:sz w:val="20"/>
        </w:rPr>
        <w:t>,</w:t>
      </w:r>
      <w:r>
        <w:rPr>
          <w:rFonts w:ascii="Arial" w:hAnsi="Arial"/>
          <w:color w:val="000000"/>
          <w:sz w:val="20"/>
        </w:rPr>
        <w:t xml:space="preserve"> une meilleure définition des nouvelles tendances, des approches plus rapides et plus sensibles en matière d'observation et l'intégration de </w:t>
      </w:r>
      <w:r>
        <w:rPr>
          <w:rFonts w:ascii="Arial" w:hAnsi="Arial"/>
          <w:color w:val="000000"/>
          <w:sz w:val="20"/>
        </w:rPr>
        <w:lastRenderedPageBreak/>
        <w:t xml:space="preserve">méthodes d'observation traditionnelles et nouvelles (par exemple, analyse des </w:t>
      </w:r>
      <w:r w:rsidRPr="003470C4">
        <w:rPr>
          <w:rFonts w:ascii="Arial" w:hAnsi="Arial"/>
          <w:color w:val="000000"/>
          <w:sz w:val="20"/>
        </w:rPr>
        <w:t>eaux usées</w:t>
      </w:r>
      <w:r>
        <w:rPr>
          <w:rFonts w:ascii="Arial" w:hAnsi="Arial"/>
          <w:color w:val="000000"/>
          <w:sz w:val="20"/>
        </w:rPr>
        <w:t xml:space="preserve">, sondages par internet). L'objectif final de cet événement marquant sera de contribuer à réduire les </w:t>
      </w:r>
      <w:r w:rsidR="003470C4">
        <w:rPr>
          <w:rFonts w:ascii="Arial" w:hAnsi="Arial"/>
          <w:color w:val="000000"/>
          <w:sz w:val="20"/>
        </w:rPr>
        <w:t xml:space="preserve">risques </w:t>
      </w:r>
      <w:r w:rsidR="003470C4" w:rsidRPr="003470C4">
        <w:rPr>
          <w:rFonts w:ascii="Arial" w:hAnsi="Arial"/>
          <w:color w:val="000000"/>
          <w:sz w:val="20"/>
        </w:rPr>
        <w:t>li</w:t>
      </w:r>
      <w:r w:rsidRPr="003470C4">
        <w:rPr>
          <w:rFonts w:ascii="Arial" w:hAnsi="Arial"/>
          <w:color w:val="000000"/>
          <w:sz w:val="20"/>
        </w:rPr>
        <w:t xml:space="preserve">és </w:t>
      </w:r>
      <w:r w:rsidR="003470C4" w:rsidRPr="003470C4">
        <w:rPr>
          <w:rFonts w:ascii="Arial" w:hAnsi="Arial"/>
          <w:color w:val="000000"/>
          <w:sz w:val="20"/>
        </w:rPr>
        <w:t xml:space="preserve">à la consommation des </w:t>
      </w:r>
      <w:r w:rsidRPr="003470C4">
        <w:rPr>
          <w:rFonts w:ascii="Arial" w:hAnsi="Arial"/>
          <w:color w:val="000000"/>
          <w:sz w:val="20"/>
        </w:rPr>
        <w:t>drogues au moyen de stratégies mieux informées et évaluées dans de plus brefs délais.</w:t>
      </w:r>
      <w:r>
        <w:rPr>
          <w:rFonts w:ascii="Arial" w:hAnsi="Arial"/>
          <w:color w:val="000000"/>
          <w:sz w:val="20"/>
        </w:rPr>
        <w:t xml:space="preserve"> </w:t>
      </w:r>
    </w:p>
    <w:p w:rsidR="00763BCE" w:rsidRPr="00963564" w:rsidRDefault="00C571AC" w:rsidP="00BF5612">
      <w:pPr>
        <w:pStyle w:val="newsNotes"/>
        <w:rPr>
          <w:b/>
        </w:rPr>
      </w:pPr>
      <w:r w:rsidRPr="00963564">
        <w:rPr>
          <w:b/>
        </w:rPr>
        <w:t>N</w:t>
      </w:r>
      <w:r w:rsidR="00BF5612" w:rsidRPr="00963564">
        <w:rPr>
          <w:b/>
        </w:rPr>
        <w:t>otes</w:t>
      </w:r>
    </w:p>
    <w:p w:rsidR="00C571AC" w:rsidRPr="00963564" w:rsidRDefault="00C571AC" w:rsidP="00BF5612">
      <w:pPr>
        <w:pStyle w:val="newsNotes"/>
      </w:pPr>
    </w:p>
    <w:p w:rsidR="003470C4" w:rsidRPr="003470C4" w:rsidRDefault="00C571AC" w:rsidP="003470C4">
      <w:pPr>
        <w:spacing w:after="0" w:line="240" w:lineRule="auto"/>
        <w:rPr>
          <w:rFonts w:ascii="Arial" w:hAnsi="Arial" w:cs="Arial"/>
          <w:sz w:val="18"/>
          <w:szCs w:val="18"/>
        </w:rPr>
      </w:pPr>
      <w:r w:rsidRPr="003470C4">
        <w:rPr>
          <w:rFonts w:ascii="Arial" w:hAnsi="Arial" w:cs="Arial"/>
          <w:sz w:val="18"/>
          <w:szCs w:val="18"/>
        </w:rPr>
        <w:t>(</w:t>
      </w:r>
      <w:r w:rsidRPr="003470C4">
        <w:rPr>
          <w:rStyle w:val="newsNotesNumberChar"/>
          <w:rFonts w:cs="Arial"/>
          <w:sz w:val="18"/>
          <w:szCs w:val="18"/>
        </w:rPr>
        <w:t>1</w:t>
      </w:r>
      <w:r w:rsidRPr="003470C4">
        <w:rPr>
          <w:rFonts w:ascii="Arial" w:hAnsi="Arial" w:cs="Arial"/>
          <w:sz w:val="18"/>
          <w:szCs w:val="18"/>
        </w:rPr>
        <w:t xml:space="preserve">) Le progamme est disponible à </w:t>
      </w:r>
      <w:hyperlink r:id="rId10" w:history="1">
        <w:r w:rsidR="003470C4" w:rsidRPr="003470C4">
          <w:rPr>
            <w:rStyle w:val="Hyperlink"/>
            <w:rFonts w:cs="Arial"/>
            <w:sz w:val="18"/>
            <w:szCs w:val="18"/>
          </w:rPr>
          <w:t>www.emcdda.europa.eu/events/2015/20-years</w:t>
        </w:r>
      </w:hyperlink>
    </w:p>
    <w:p w:rsidR="003470C4" w:rsidRPr="003470C4" w:rsidRDefault="00D46D5F" w:rsidP="003470C4">
      <w:pPr>
        <w:autoSpaceDE w:val="0"/>
        <w:autoSpaceDN w:val="0"/>
        <w:adjustRightInd w:val="0"/>
        <w:spacing w:after="0" w:line="240" w:lineRule="auto"/>
        <w:contextualSpacing/>
        <w:rPr>
          <w:rFonts w:ascii="Arial" w:hAnsi="Arial" w:cs="Arial"/>
          <w:sz w:val="18"/>
          <w:szCs w:val="18"/>
        </w:rPr>
      </w:pPr>
      <w:r w:rsidRPr="003470C4">
        <w:rPr>
          <w:rFonts w:ascii="Arial" w:hAnsi="Arial" w:cs="Arial"/>
          <w:sz w:val="18"/>
          <w:szCs w:val="18"/>
        </w:rPr>
        <w:t xml:space="preserve">Cette réunion technique n’est pas ouverte au public. Cependant, des interviews avec les experts de l’EMCDDA peuvent être </w:t>
      </w:r>
      <w:r w:rsidR="003470C4" w:rsidRPr="00D9249E">
        <w:rPr>
          <w:rFonts w:ascii="Arial" w:hAnsi="Arial" w:cs="Arial"/>
          <w:sz w:val="18"/>
          <w:szCs w:val="18"/>
        </w:rPr>
        <w:t>demandés</w:t>
      </w:r>
      <w:r w:rsidR="003470C4" w:rsidRPr="003470C4">
        <w:rPr>
          <w:rFonts w:ascii="Arial" w:hAnsi="Arial" w:cs="Arial"/>
          <w:sz w:val="18"/>
          <w:szCs w:val="18"/>
        </w:rPr>
        <w:t xml:space="preserve"> </w:t>
      </w:r>
      <w:r w:rsidRPr="003470C4">
        <w:rPr>
          <w:rFonts w:ascii="Arial" w:hAnsi="Arial" w:cs="Arial"/>
          <w:sz w:val="18"/>
          <w:szCs w:val="18"/>
        </w:rPr>
        <w:t>via</w:t>
      </w:r>
      <w:r w:rsidR="00963564" w:rsidRPr="003470C4">
        <w:rPr>
          <w:rFonts w:ascii="Arial" w:hAnsi="Arial" w:cs="Arial"/>
          <w:sz w:val="18"/>
          <w:szCs w:val="18"/>
        </w:rPr>
        <w:t xml:space="preserve"> </w:t>
      </w:r>
      <w:hyperlink r:id="rId11" w:history="1">
        <w:r w:rsidR="00963564" w:rsidRPr="003470C4">
          <w:rPr>
            <w:rStyle w:val="Hyperlink"/>
            <w:rFonts w:cs="Arial"/>
            <w:sz w:val="18"/>
            <w:szCs w:val="18"/>
          </w:rPr>
          <w:t>press@emcdda.europa.eu</w:t>
        </w:r>
      </w:hyperlink>
      <w:r w:rsidR="00963564" w:rsidRPr="003470C4">
        <w:rPr>
          <w:rFonts w:ascii="Arial" w:hAnsi="Arial" w:cs="Arial"/>
          <w:sz w:val="18"/>
          <w:szCs w:val="18"/>
        </w:rPr>
        <w:t xml:space="preserve">    </w:t>
      </w:r>
    </w:p>
    <w:p w:rsidR="00963564" w:rsidRPr="003470C4" w:rsidRDefault="00963564" w:rsidP="003470C4">
      <w:pPr>
        <w:autoSpaceDE w:val="0"/>
        <w:autoSpaceDN w:val="0"/>
        <w:adjustRightInd w:val="0"/>
        <w:spacing w:after="0" w:line="240" w:lineRule="auto"/>
        <w:contextualSpacing/>
        <w:rPr>
          <w:rFonts w:ascii="Arial" w:hAnsi="Arial" w:cs="Arial"/>
          <w:sz w:val="18"/>
          <w:szCs w:val="18"/>
        </w:rPr>
      </w:pPr>
      <w:r w:rsidRPr="003470C4">
        <w:rPr>
          <w:rFonts w:ascii="Arial" w:hAnsi="Arial" w:cs="Arial"/>
          <w:sz w:val="18"/>
          <w:szCs w:val="18"/>
        </w:rPr>
        <w:t>(</w:t>
      </w:r>
      <w:r w:rsidRPr="003470C4">
        <w:rPr>
          <w:rStyle w:val="newsNotesNumberChar"/>
          <w:rFonts w:cs="Arial"/>
          <w:sz w:val="18"/>
          <w:szCs w:val="18"/>
        </w:rPr>
        <w:t>2</w:t>
      </w:r>
      <w:r w:rsidRPr="003470C4">
        <w:rPr>
          <w:rFonts w:ascii="Arial" w:hAnsi="Arial" w:cs="Arial"/>
          <w:sz w:val="18"/>
          <w:szCs w:val="18"/>
        </w:rPr>
        <w:t xml:space="preserve">) </w:t>
      </w:r>
      <w:hyperlink r:id="rId12" w:history="1">
        <w:r w:rsidRPr="003470C4">
          <w:rPr>
            <w:rStyle w:val="Hyperlink"/>
            <w:rFonts w:cs="Arial"/>
            <w:sz w:val="18"/>
            <w:szCs w:val="18"/>
          </w:rPr>
          <w:t>www.lisbonaddictions.eu/start</w:t>
        </w:r>
      </w:hyperlink>
      <w:r w:rsidRPr="003470C4">
        <w:rPr>
          <w:rFonts w:ascii="Arial" w:hAnsi="Arial" w:cs="Arial"/>
          <w:sz w:val="18"/>
          <w:szCs w:val="18"/>
        </w:rPr>
        <w:t xml:space="preserve"> — </w:t>
      </w:r>
      <w:hyperlink r:id="rId13" w:anchor="pressRelease" w:history="1">
        <w:r w:rsidRPr="003470C4">
          <w:rPr>
            <w:rStyle w:val="Hyperlink"/>
            <w:rFonts w:cs="Arial"/>
            <w:sz w:val="18"/>
            <w:szCs w:val="18"/>
          </w:rPr>
          <w:t>www.lisbonaddictions.eu/start#pressRelease</w:t>
        </w:r>
      </w:hyperlink>
    </w:p>
    <w:p w:rsidR="00C571AC" w:rsidRPr="003470C4" w:rsidRDefault="00C571AC" w:rsidP="003470C4">
      <w:pPr>
        <w:pStyle w:val="newsNotes"/>
        <w:spacing w:line="240" w:lineRule="auto"/>
        <w:rPr>
          <w:rFonts w:cs="Arial"/>
          <w:sz w:val="18"/>
          <w:szCs w:val="18"/>
        </w:rPr>
      </w:pPr>
      <w:r w:rsidRPr="003470C4">
        <w:rPr>
          <w:rFonts w:cs="Arial"/>
          <w:sz w:val="18"/>
          <w:szCs w:val="18"/>
        </w:rPr>
        <w:t>(</w:t>
      </w:r>
      <w:r w:rsidRPr="003470C4">
        <w:rPr>
          <w:rStyle w:val="newsNotesNumberChar"/>
          <w:rFonts w:cs="Arial"/>
          <w:sz w:val="18"/>
          <w:szCs w:val="18"/>
        </w:rPr>
        <w:t>3</w:t>
      </w:r>
      <w:r w:rsidRPr="003470C4">
        <w:rPr>
          <w:rFonts w:cs="Arial"/>
          <w:sz w:val="18"/>
          <w:szCs w:val="18"/>
        </w:rPr>
        <w:t xml:space="preserve">) </w:t>
      </w:r>
      <w:hyperlink r:id="rId14" w:history="1">
        <w:r w:rsidRPr="003470C4">
          <w:rPr>
            <w:rStyle w:val="Hyperlink"/>
            <w:rFonts w:cs="Arial"/>
            <w:sz w:val="18"/>
            <w:szCs w:val="18"/>
          </w:rPr>
          <w:t>www.emcdda.europa.eu/news/2015/20-years-monitoring</w:t>
        </w:r>
      </w:hyperlink>
      <w:r w:rsidRPr="003470C4">
        <w:rPr>
          <w:rFonts w:cs="Arial"/>
          <w:sz w:val="18"/>
          <w:szCs w:val="18"/>
        </w:rPr>
        <w:t xml:space="preserve"> </w:t>
      </w:r>
    </w:p>
    <w:p w:rsidR="00C571AC" w:rsidRPr="003470C4" w:rsidRDefault="00C571AC" w:rsidP="003470C4">
      <w:pPr>
        <w:pStyle w:val="newsNotes"/>
        <w:spacing w:line="240" w:lineRule="auto"/>
        <w:rPr>
          <w:rFonts w:cs="Arial"/>
          <w:sz w:val="18"/>
          <w:szCs w:val="18"/>
        </w:rPr>
      </w:pPr>
      <w:r w:rsidRPr="003470C4">
        <w:rPr>
          <w:rFonts w:cs="Arial"/>
          <w:sz w:val="18"/>
          <w:szCs w:val="18"/>
        </w:rPr>
        <w:t>(</w:t>
      </w:r>
      <w:r w:rsidRPr="003470C4">
        <w:rPr>
          <w:rStyle w:val="newsNotesNumberChar"/>
          <w:rFonts w:cs="Arial"/>
          <w:sz w:val="18"/>
          <w:szCs w:val="18"/>
        </w:rPr>
        <w:t>4</w:t>
      </w:r>
      <w:r w:rsidRPr="003470C4">
        <w:rPr>
          <w:rFonts w:cs="Arial"/>
          <w:sz w:val="18"/>
          <w:szCs w:val="18"/>
        </w:rPr>
        <w:t xml:space="preserve">) </w:t>
      </w:r>
      <w:hyperlink r:id="rId15" w:history="1">
        <w:r w:rsidRPr="003470C4">
          <w:rPr>
            <w:rStyle w:val="Hyperlink"/>
            <w:rFonts w:cs="Arial"/>
            <w:sz w:val="18"/>
            <w:szCs w:val="18"/>
          </w:rPr>
          <w:t>www.emcdda.europa.eu/activities/key-indicators</w:t>
        </w:r>
      </w:hyperlink>
      <w:r w:rsidRPr="003470C4">
        <w:rPr>
          <w:rFonts w:cs="Arial"/>
          <w:sz w:val="18"/>
          <w:szCs w:val="18"/>
        </w:rPr>
        <w:t xml:space="preserve"> </w:t>
      </w:r>
    </w:p>
    <w:p w:rsidR="00BF5612" w:rsidRPr="003470C4" w:rsidRDefault="00BF5612" w:rsidP="00BF5612">
      <w:pPr>
        <w:pStyle w:val="newsNotes"/>
      </w:pPr>
    </w:p>
    <w:sectPr w:rsidR="00BF5612" w:rsidRPr="003470C4" w:rsidSect="00C571AC">
      <w:headerReference w:type="default" r:id="rId16"/>
      <w:footerReference w:type="default" r:id="rId17"/>
      <w:footerReference w:type="first" r:id="rId18"/>
      <w:type w:val="continuous"/>
      <w:pgSz w:w="11906" w:h="16838" w:code="9"/>
      <w:pgMar w:top="1644" w:right="1133" w:bottom="1304"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06" w:rsidRDefault="00446B06" w:rsidP="009A28FB">
      <w:pPr>
        <w:spacing w:after="0" w:line="240" w:lineRule="auto"/>
      </w:pPr>
      <w:r>
        <w:separator/>
      </w:r>
    </w:p>
  </w:endnote>
  <w:endnote w:type="continuationSeparator" w:id="0">
    <w:p w:rsidR="00446B06" w:rsidRDefault="00446B06"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BF1E3B" w:rsidTr="002F4635">
      <w:tc>
        <w:tcPr>
          <w:tcW w:w="1444" w:type="dxa"/>
        </w:tcPr>
        <w:p w:rsidR="00BF1E3B" w:rsidRDefault="00BF1E3B"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2D813FE2" wp14:editId="527C9625">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emcdda.europa.eu</w:t>
          </w:r>
        </w:p>
      </w:tc>
      <w:tc>
        <w:tcPr>
          <w:tcW w:w="3294" w:type="dxa"/>
          <w:vAlign w:val="bottom"/>
        </w:tcPr>
        <w:p w:rsidR="00BF1E3B" w:rsidRDefault="002F4635" w:rsidP="00BF1E3B">
          <w:pPr>
            <w:pStyle w:val="newsReference"/>
            <w:jc w:val="right"/>
          </w:pPr>
          <w:r>
            <w:fldChar w:fldCharType="begin"/>
          </w:r>
          <w:r>
            <w:instrText xml:space="preserve"> PAGE   \* MERGEFORMAT </w:instrText>
          </w:r>
          <w:r>
            <w:fldChar w:fldCharType="separate"/>
          </w:r>
          <w:r w:rsidR="00926EB7">
            <w:rPr>
              <w:noProof/>
            </w:rPr>
            <w:t>2</w:t>
          </w:r>
          <w:r>
            <w:rPr>
              <w:noProof/>
            </w:rPr>
            <w:fldChar w:fldCharType="end"/>
          </w:r>
        </w:p>
      </w:tc>
    </w:tr>
  </w:tbl>
  <w:p w:rsidR="00BF1E3B" w:rsidRDefault="00BF1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63677C" w:rsidRPr="00BF5612" w:rsidTr="003B00EE">
      <w:tc>
        <w:tcPr>
          <w:tcW w:w="7196" w:type="dxa"/>
        </w:tcPr>
        <w:p w:rsidR="0063677C" w:rsidRPr="00BF5612" w:rsidRDefault="00BF5612" w:rsidP="003B00EE">
          <w:pPr>
            <w:pStyle w:val="newsCoordinates"/>
            <w:rPr>
              <w:lang w:val="fr-LU"/>
            </w:rPr>
          </w:pPr>
          <w:r w:rsidRPr="00BF5612">
            <w:t>Contact: Kathy Robertson, Relations avec les médias</w:t>
          </w:r>
          <w:r w:rsidRPr="00BF5612">
            <w:rPr>
              <w:noProof/>
              <w:lang w:val="en-GB" w:eastAsia="en-GB" w:bidi="ar-SA"/>
            </w:rPr>
            <mc:AlternateContent>
              <mc:Choice Requires="wps">
                <w:drawing>
                  <wp:anchor distT="0" distB="0" distL="114300" distR="114300" simplePos="0" relativeHeight="251667456" behindDoc="1" locked="0" layoutInCell="1" allowOverlap="1" wp14:anchorId="1098E981" wp14:editId="5542A818">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anchorx="page" anchory="page"/>
                  </v:line>
                </w:pict>
              </mc:Fallback>
            </mc:AlternateContent>
          </w:r>
          <w:r w:rsidRPr="00BF5612">
            <w:t xml:space="preserve"> </w:t>
          </w:r>
          <w:r w:rsidR="0063677C" w:rsidRPr="00BF5612">
            <w:rPr>
              <w:sz w:val="18"/>
              <w:lang w:val="fr-LU"/>
            </w:rPr>
            <w:t>I</w:t>
          </w:r>
          <w:r w:rsidR="0063677C" w:rsidRPr="00BF5612">
            <w:rPr>
              <w:lang w:val="fr-LU"/>
            </w:rPr>
            <w:t xml:space="preserve"> </w:t>
          </w:r>
        </w:p>
        <w:p w:rsidR="0063677C" w:rsidRPr="00BF5612" w:rsidRDefault="0063677C" w:rsidP="003B00EE">
          <w:pPr>
            <w:pStyle w:val="newsCoordinates"/>
            <w:rPr>
              <w:lang w:val="pt-PT"/>
            </w:rPr>
          </w:pPr>
          <w:r w:rsidRPr="00BF5612">
            <w:rPr>
              <w:lang w:val="pt-PT"/>
            </w:rPr>
            <w:t xml:space="preserve">Praça Europa 1, Cais do Sodré, 1249-289 </w:t>
          </w:r>
          <w:proofErr w:type="spellStart"/>
          <w:r w:rsidRPr="00BF5612">
            <w:rPr>
              <w:lang w:val="pt-PT"/>
            </w:rPr>
            <w:t>Lisbon</w:t>
          </w:r>
          <w:r w:rsidR="00BF5612" w:rsidRPr="00BF5612">
            <w:rPr>
              <w:lang w:val="pt-PT"/>
            </w:rPr>
            <w:t>ne</w:t>
          </w:r>
          <w:proofErr w:type="spellEnd"/>
          <w:r w:rsidRPr="00BF5612">
            <w:rPr>
              <w:lang w:val="pt-PT"/>
            </w:rPr>
            <w:t xml:space="preserve">, Portugal </w:t>
          </w:r>
        </w:p>
        <w:p w:rsidR="0063677C" w:rsidRPr="00BF5612" w:rsidRDefault="0063677C" w:rsidP="003B00EE">
          <w:pPr>
            <w:pStyle w:val="newsCoordinates"/>
          </w:pPr>
          <w:r w:rsidRPr="00BF5612">
            <w:t xml:space="preserve">Tel. (351) 211 21 02 00 </w:t>
          </w:r>
          <w:r w:rsidRPr="00BF5612">
            <w:rPr>
              <w:sz w:val="18"/>
            </w:rPr>
            <w:t xml:space="preserve">I </w:t>
          </w:r>
          <w:r w:rsidRPr="00BF5612">
            <w:t xml:space="preserve">press@emcdda.europa.eu </w:t>
          </w:r>
          <w:r w:rsidRPr="00BF5612">
            <w:rPr>
              <w:sz w:val="18"/>
            </w:rPr>
            <w:t>I</w:t>
          </w:r>
          <w:r w:rsidRPr="00BF5612">
            <w:t xml:space="preserve"> emcdda.europa.eu</w:t>
          </w:r>
        </w:p>
      </w:tc>
      <w:tc>
        <w:tcPr>
          <w:tcW w:w="3294" w:type="dxa"/>
          <w:vAlign w:val="bottom"/>
        </w:tcPr>
        <w:p w:rsidR="0063677C" w:rsidRPr="00BF5612" w:rsidRDefault="00BF5612" w:rsidP="004C4C78">
          <w:pPr>
            <w:pStyle w:val="newsReference"/>
            <w:jc w:val="right"/>
          </w:pPr>
          <w:r w:rsidRPr="00BF5612">
            <w:t>FR</w:t>
          </w:r>
          <w:r w:rsidR="004C4C78" w:rsidRPr="00BF5612">
            <w:t xml:space="preserve"> — No 7/2015</w:t>
          </w:r>
        </w:p>
      </w:tc>
    </w:tr>
  </w:tbl>
  <w:p w:rsidR="0063677C" w:rsidRPr="005B0B04" w:rsidRDefault="00636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06" w:rsidRPr="00F01AD1" w:rsidRDefault="00446B06" w:rsidP="00F01AD1">
      <w:pPr>
        <w:pStyle w:val="Footer"/>
      </w:pPr>
      <w:r>
        <w:separator/>
      </w:r>
    </w:p>
  </w:footnote>
  <w:footnote w:type="continuationSeparator" w:id="0">
    <w:p w:rsidR="00446B06" w:rsidRDefault="00446B06" w:rsidP="009A28FB">
      <w:pPr>
        <w:spacing w:after="0" w:line="240" w:lineRule="auto"/>
      </w:pPr>
      <w:r>
        <w:continuationSeparator/>
      </w:r>
    </w:p>
  </w:footnote>
  <w:footnote w:type="continuationNotice" w:id="1">
    <w:p w:rsidR="00446B06" w:rsidRDefault="00446B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3294"/>
    </w:tblGrid>
    <w:tr w:rsidR="00BF1E3B" w:rsidTr="00BF1E3B">
      <w:tc>
        <w:tcPr>
          <w:tcW w:w="7196" w:type="dxa"/>
        </w:tcPr>
        <w:p w:rsidR="00BF1E3B" w:rsidRDefault="00BF1E3B" w:rsidP="00763BCE">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74DA2F82" wp14:editId="715D9099">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EMCDDA: </w:t>
          </w:r>
          <w:r w:rsidRPr="005B0B04">
            <w:t xml:space="preserve">20 ans d'observation </w:t>
          </w:r>
          <w:r w:rsidRPr="005B0B04">
            <w:rPr>
              <w:noProof/>
              <w:sz w:val="18"/>
            </w:rPr>
            <w:t>I</w:t>
          </w:r>
          <w:r>
            <w:t xml:space="preserve"> </w:t>
          </w:r>
        </w:p>
      </w:tc>
      <w:tc>
        <w:tcPr>
          <w:tcW w:w="3294" w:type="dxa"/>
          <w:vAlign w:val="bottom"/>
        </w:tcPr>
        <w:p w:rsidR="00BF1E3B" w:rsidRDefault="00763BCE" w:rsidP="00763BCE">
          <w:pPr>
            <w:pStyle w:val="newsReference"/>
            <w:jc w:val="right"/>
          </w:pPr>
          <w:r>
            <w:t>18.9.2015</w:t>
          </w:r>
        </w:p>
      </w:tc>
    </w:tr>
  </w:tbl>
  <w:p w:rsidR="00BF1E3B" w:rsidRDefault="00BF1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FC"/>
    <w:rsid w:val="0000794D"/>
    <w:rsid w:val="00014640"/>
    <w:rsid w:val="00014E8E"/>
    <w:rsid w:val="00036DAA"/>
    <w:rsid w:val="000535B7"/>
    <w:rsid w:val="00067DD3"/>
    <w:rsid w:val="000C6200"/>
    <w:rsid w:val="00105BFC"/>
    <w:rsid w:val="00107C96"/>
    <w:rsid w:val="001339F2"/>
    <w:rsid w:val="001522AB"/>
    <w:rsid w:val="0016749A"/>
    <w:rsid w:val="0017713E"/>
    <w:rsid w:val="001800D0"/>
    <w:rsid w:val="001A3338"/>
    <w:rsid w:val="001C795A"/>
    <w:rsid w:val="001D5C26"/>
    <w:rsid w:val="001F70B4"/>
    <w:rsid w:val="00202FFF"/>
    <w:rsid w:val="00223753"/>
    <w:rsid w:val="002557B0"/>
    <w:rsid w:val="002646E4"/>
    <w:rsid w:val="0027252D"/>
    <w:rsid w:val="0028141E"/>
    <w:rsid w:val="00287CB0"/>
    <w:rsid w:val="002948E2"/>
    <w:rsid w:val="002A61F7"/>
    <w:rsid w:val="002B05CE"/>
    <w:rsid w:val="002B45AC"/>
    <w:rsid w:val="002E1C92"/>
    <w:rsid w:val="002F4635"/>
    <w:rsid w:val="0030489B"/>
    <w:rsid w:val="0033158E"/>
    <w:rsid w:val="003470C4"/>
    <w:rsid w:val="0036121D"/>
    <w:rsid w:val="00377EC7"/>
    <w:rsid w:val="00387D02"/>
    <w:rsid w:val="003B41B1"/>
    <w:rsid w:val="003C0395"/>
    <w:rsid w:val="004137B0"/>
    <w:rsid w:val="004221D3"/>
    <w:rsid w:val="0044111C"/>
    <w:rsid w:val="00445080"/>
    <w:rsid w:val="00446B06"/>
    <w:rsid w:val="0045468D"/>
    <w:rsid w:val="004847FB"/>
    <w:rsid w:val="00493E7B"/>
    <w:rsid w:val="00495301"/>
    <w:rsid w:val="004C3028"/>
    <w:rsid w:val="004C4C78"/>
    <w:rsid w:val="004C7602"/>
    <w:rsid w:val="004D6E0C"/>
    <w:rsid w:val="004F3B28"/>
    <w:rsid w:val="005026BD"/>
    <w:rsid w:val="00520EF1"/>
    <w:rsid w:val="00523A5E"/>
    <w:rsid w:val="0052598C"/>
    <w:rsid w:val="00542CEE"/>
    <w:rsid w:val="005752F3"/>
    <w:rsid w:val="005A0DC8"/>
    <w:rsid w:val="005B05A0"/>
    <w:rsid w:val="005B0882"/>
    <w:rsid w:val="005B0B04"/>
    <w:rsid w:val="005B1B63"/>
    <w:rsid w:val="005C4033"/>
    <w:rsid w:val="006116D9"/>
    <w:rsid w:val="00623A55"/>
    <w:rsid w:val="0063677C"/>
    <w:rsid w:val="00666A63"/>
    <w:rsid w:val="006C561F"/>
    <w:rsid w:val="00706458"/>
    <w:rsid w:val="00730132"/>
    <w:rsid w:val="0076167A"/>
    <w:rsid w:val="00763BCE"/>
    <w:rsid w:val="00773814"/>
    <w:rsid w:val="00791F09"/>
    <w:rsid w:val="00796252"/>
    <w:rsid w:val="007B0E03"/>
    <w:rsid w:val="007B1CCD"/>
    <w:rsid w:val="00813FB5"/>
    <w:rsid w:val="008402DD"/>
    <w:rsid w:val="00841E86"/>
    <w:rsid w:val="00881730"/>
    <w:rsid w:val="008A3C20"/>
    <w:rsid w:val="008C1172"/>
    <w:rsid w:val="008D54B3"/>
    <w:rsid w:val="008F177B"/>
    <w:rsid w:val="008F399E"/>
    <w:rsid w:val="00902300"/>
    <w:rsid w:val="00923344"/>
    <w:rsid w:val="00926EB7"/>
    <w:rsid w:val="00955F0C"/>
    <w:rsid w:val="00961C69"/>
    <w:rsid w:val="00963564"/>
    <w:rsid w:val="00974A27"/>
    <w:rsid w:val="009A28FB"/>
    <w:rsid w:val="009D6255"/>
    <w:rsid w:val="009F4FB0"/>
    <w:rsid w:val="00A03C42"/>
    <w:rsid w:val="00A0788A"/>
    <w:rsid w:val="00A16B77"/>
    <w:rsid w:val="00A311EF"/>
    <w:rsid w:val="00A3254D"/>
    <w:rsid w:val="00A661E2"/>
    <w:rsid w:val="00A856B7"/>
    <w:rsid w:val="00AC5989"/>
    <w:rsid w:val="00AD7BFC"/>
    <w:rsid w:val="00AE093C"/>
    <w:rsid w:val="00AE1738"/>
    <w:rsid w:val="00AF13B3"/>
    <w:rsid w:val="00AF259D"/>
    <w:rsid w:val="00B11B73"/>
    <w:rsid w:val="00B25554"/>
    <w:rsid w:val="00B272F1"/>
    <w:rsid w:val="00B51E08"/>
    <w:rsid w:val="00B57464"/>
    <w:rsid w:val="00B61036"/>
    <w:rsid w:val="00B72DD3"/>
    <w:rsid w:val="00B7335C"/>
    <w:rsid w:val="00B97BC5"/>
    <w:rsid w:val="00BB60CF"/>
    <w:rsid w:val="00BB6565"/>
    <w:rsid w:val="00BE27BD"/>
    <w:rsid w:val="00BF1E3B"/>
    <w:rsid w:val="00BF5612"/>
    <w:rsid w:val="00C36BC1"/>
    <w:rsid w:val="00C571AC"/>
    <w:rsid w:val="00C628C4"/>
    <w:rsid w:val="00C63254"/>
    <w:rsid w:val="00C874C0"/>
    <w:rsid w:val="00CA2FF5"/>
    <w:rsid w:val="00CB49DA"/>
    <w:rsid w:val="00CC1F19"/>
    <w:rsid w:val="00CC4FDA"/>
    <w:rsid w:val="00CC6A8B"/>
    <w:rsid w:val="00D01335"/>
    <w:rsid w:val="00D03EC6"/>
    <w:rsid w:val="00D3312B"/>
    <w:rsid w:val="00D37865"/>
    <w:rsid w:val="00D410F2"/>
    <w:rsid w:val="00D42151"/>
    <w:rsid w:val="00D46D5F"/>
    <w:rsid w:val="00D4706C"/>
    <w:rsid w:val="00D57367"/>
    <w:rsid w:val="00D84AE3"/>
    <w:rsid w:val="00D9249E"/>
    <w:rsid w:val="00D92A34"/>
    <w:rsid w:val="00E120DD"/>
    <w:rsid w:val="00E311F1"/>
    <w:rsid w:val="00E321BA"/>
    <w:rsid w:val="00E57C9D"/>
    <w:rsid w:val="00E66CCD"/>
    <w:rsid w:val="00E702EC"/>
    <w:rsid w:val="00E81F3D"/>
    <w:rsid w:val="00E83FC3"/>
    <w:rsid w:val="00EB07DA"/>
    <w:rsid w:val="00ED3EAC"/>
    <w:rsid w:val="00EE23CC"/>
    <w:rsid w:val="00F01AD1"/>
    <w:rsid w:val="00F06CDE"/>
    <w:rsid w:val="00F21CA9"/>
    <w:rsid w:val="00F24096"/>
    <w:rsid w:val="00F414EF"/>
    <w:rsid w:val="00F47542"/>
    <w:rsid w:val="00FB351B"/>
    <w:rsid w:val="00FC0187"/>
    <w:rsid w:val="00FC07FC"/>
    <w:rsid w:val="00FE0F7B"/>
    <w:rsid w:val="00FE3721"/>
    <w:rsid w:val="00FE4789"/>
    <w:rsid w:val="00FF1582"/>
    <w:rsid w:val="00FF3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C571AC"/>
    <w:pPr>
      <w:tabs>
        <w:tab w:val="left" w:pos="5205"/>
      </w:tabs>
      <w:spacing w:before="240" w:after="112" w:line="300" w:lineRule="exact"/>
    </w:pPr>
    <w:rPr>
      <w:rFonts w:ascii="Arial" w:hAnsi="Arial"/>
      <w:caps/>
      <w:sz w:val="16"/>
      <w:szCs w:val="1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FF3A87"/>
    <w:pPr>
      <w:spacing w:after="300" w:line="300" w:lineRule="exact"/>
    </w:pPr>
    <w:rPr>
      <w:rFonts w:ascii="Arial" w:hAnsi="Arial"/>
      <w:b/>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BF5612"/>
    <w:pPr>
      <w:spacing w:after="0" w:line="220" w:lineRule="exact"/>
    </w:pPr>
    <w:rPr>
      <w:color w:val="auto"/>
      <w:sz w:val="16"/>
      <w:szCs w:val="16"/>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BF5612"/>
    <w:rPr>
      <w:rFonts w:ascii="Arial" w:hAnsi="Arial"/>
      <w:color w:val="000000" w:themeColor="text1"/>
      <w:sz w:val="16"/>
      <w:szCs w:val="16"/>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character" w:customStyle="1" w:styleId="A6">
    <w:name w:val="A6"/>
    <w:uiPriority w:val="99"/>
    <w:rsid w:val="00FC07FC"/>
    <w:rPr>
      <w:rFonts w:cs="Trivia Sans Book"/>
      <w:color w:val="000000"/>
      <w:sz w:val="10"/>
      <w:szCs w:val="10"/>
    </w:rPr>
  </w:style>
  <w:style w:type="paragraph" w:customStyle="1" w:styleId="Pa5">
    <w:name w:val="Pa5"/>
    <w:basedOn w:val="Normal"/>
    <w:next w:val="Normal"/>
    <w:uiPriority w:val="99"/>
    <w:rsid w:val="00FC07FC"/>
    <w:pPr>
      <w:autoSpaceDE w:val="0"/>
      <w:autoSpaceDN w:val="0"/>
      <w:adjustRightInd w:val="0"/>
      <w:spacing w:after="0" w:line="171" w:lineRule="atLeast"/>
    </w:pPr>
    <w:rPr>
      <w:rFonts w:ascii="Trivia Sans Book" w:hAnsi="Trivia Sans Book"/>
      <w:sz w:val="24"/>
      <w:szCs w:val="24"/>
    </w:rPr>
  </w:style>
  <w:style w:type="paragraph" w:styleId="BodyTextIndent">
    <w:name w:val="Body Text Indent"/>
    <w:basedOn w:val="Normal"/>
    <w:link w:val="BodyTextIndentChar"/>
    <w:rsid w:val="00014640"/>
    <w:pPr>
      <w:spacing w:after="12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4640"/>
    <w:rPr>
      <w:rFonts w:ascii="Arial" w:eastAsia="Times New Roman" w:hAnsi="Arial" w:cs="Times New Roman"/>
      <w:sz w:val="24"/>
      <w:szCs w:val="20"/>
      <w:lang w:eastAsia="fr-FR"/>
    </w:rPr>
  </w:style>
  <w:style w:type="paragraph" w:styleId="FootnoteText">
    <w:name w:val="footnote text"/>
    <w:basedOn w:val="Normal"/>
    <w:link w:val="FootnoteTextChar"/>
    <w:uiPriority w:val="99"/>
    <w:semiHidden/>
    <w:unhideWhenUsed/>
    <w:rsid w:val="00F01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D1"/>
    <w:rPr>
      <w:sz w:val="20"/>
      <w:szCs w:val="20"/>
    </w:rPr>
  </w:style>
  <w:style w:type="character" w:styleId="FootnoteReference">
    <w:name w:val="footnote reference"/>
    <w:basedOn w:val="DefaultParagraphFont"/>
    <w:uiPriority w:val="99"/>
    <w:semiHidden/>
    <w:unhideWhenUsed/>
    <w:rsid w:val="00F01AD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C561F"/>
    <w:rPr>
      <w:b/>
      <w:bCs/>
    </w:rPr>
  </w:style>
  <w:style w:type="character" w:customStyle="1" w:styleId="CommentTextChar">
    <w:name w:val="Comment Text Char"/>
    <w:basedOn w:val="DefaultParagraphFont"/>
    <w:link w:val="CommentText"/>
    <w:uiPriority w:val="99"/>
    <w:semiHidden/>
    <w:rsid w:val="006C561F"/>
    <w:rPr>
      <w:sz w:val="20"/>
      <w:szCs w:val="20"/>
    </w:rPr>
  </w:style>
  <w:style w:type="character" w:customStyle="1" w:styleId="CommentSubjectChar">
    <w:name w:val="Comment Subject Char"/>
    <w:basedOn w:val="CommentTextChar"/>
    <w:link w:val="CommentSubject"/>
    <w:uiPriority w:val="99"/>
    <w:semiHidden/>
    <w:rsid w:val="006C56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C571AC"/>
    <w:pPr>
      <w:tabs>
        <w:tab w:val="left" w:pos="5205"/>
      </w:tabs>
      <w:spacing w:before="240" w:after="112" w:line="300" w:lineRule="exact"/>
    </w:pPr>
    <w:rPr>
      <w:rFonts w:ascii="Arial" w:hAnsi="Arial"/>
      <w:caps/>
      <w:sz w:val="16"/>
      <w:szCs w:val="16"/>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FF3A87"/>
    <w:pPr>
      <w:spacing w:after="300" w:line="300" w:lineRule="exact"/>
    </w:pPr>
    <w:rPr>
      <w:rFonts w:ascii="Arial" w:hAnsi="Arial"/>
      <w:b/>
    </w:rPr>
  </w:style>
  <w:style w:type="paragraph" w:customStyle="1" w:styleId="newsContent">
    <w:name w:val="newsContent"/>
    <w:basedOn w:val="Normal"/>
    <w:link w:val="newsContentChar"/>
    <w:autoRedefine/>
    <w:qFormat/>
    <w:rsid w:val="00B97BC5"/>
    <w:pPr>
      <w:spacing w:after="260" w:line="260" w:lineRule="exact"/>
    </w:pPr>
    <w:rPr>
      <w:rFonts w:ascii="Arial" w:hAnsi="Arial"/>
      <w:color w:val="000000" w:themeColor="text1"/>
      <w:sz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rFonts w:ascii="Arial" w:hAnsi="Arial"/>
      <w:sz w:val="14"/>
    </w:rPr>
  </w:style>
  <w:style w:type="paragraph" w:customStyle="1" w:styleId="newsReference">
    <w:name w:val="newsReference"/>
    <w:basedOn w:val="Normal"/>
    <w:autoRedefine/>
    <w:qFormat/>
    <w:rsid w:val="00974A27"/>
    <w:pPr>
      <w:spacing w:after="0" w:line="200" w:lineRule="exact"/>
    </w:pPr>
    <w:rPr>
      <w:rFonts w:ascii="Arial" w:hAnsi="Arial"/>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rFonts w:ascii="Arial" w:hAnsi="Arial"/>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BF5612"/>
    <w:pPr>
      <w:spacing w:after="0" w:line="220" w:lineRule="exact"/>
    </w:pPr>
    <w:rPr>
      <w:color w:val="auto"/>
      <w:sz w:val="16"/>
      <w:szCs w:val="16"/>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CB49DA"/>
    <w:rPr>
      <w:rFonts w:ascii="Arial" w:hAnsi="Arial"/>
      <w:color w:val="000000" w:themeColor="text1"/>
      <w:sz w:val="20"/>
    </w:rPr>
  </w:style>
  <w:style w:type="character" w:customStyle="1" w:styleId="newsNotesChar">
    <w:name w:val="newsNotes Char"/>
    <w:basedOn w:val="newsContentChar"/>
    <w:link w:val="newsNotes"/>
    <w:rsid w:val="00BF5612"/>
    <w:rPr>
      <w:rFonts w:ascii="Arial" w:hAnsi="Arial"/>
      <w:color w:val="000000" w:themeColor="text1"/>
      <w:sz w:val="16"/>
      <w:szCs w:val="16"/>
    </w:rPr>
  </w:style>
  <w:style w:type="character" w:customStyle="1" w:styleId="newsNotesNumberChar">
    <w:name w:val="newsNotesNumber Char"/>
    <w:basedOn w:val="newsNotesChar"/>
    <w:link w:val="newsNotesNumber"/>
    <w:rsid w:val="00CB49DA"/>
    <w:rPr>
      <w:rFonts w:ascii="Arial" w:hAnsi="Arial"/>
      <w:color w:val="000000" w:themeColor="text1"/>
      <w:sz w:val="17"/>
      <w:szCs w:val="20"/>
      <w:vertAlign w:val="superscript"/>
    </w:rPr>
  </w:style>
  <w:style w:type="character" w:customStyle="1" w:styleId="A6">
    <w:name w:val="A6"/>
    <w:uiPriority w:val="99"/>
    <w:rsid w:val="00FC07FC"/>
    <w:rPr>
      <w:rFonts w:cs="Trivia Sans Book"/>
      <w:color w:val="000000"/>
      <w:sz w:val="10"/>
      <w:szCs w:val="10"/>
    </w:rPr>
  </w:style>
  <w:style w:type="paragraph" w:customStyle="1" w:styleId="Pa5">
    <w:name w:val="Pa5"/>
    <w:basedOn w:val="Normal"/>
    <w:next w:val="Normal"/>
    <w:uiPriority w:val="99"/>
    <w:rsid w:val="00FC07FC"/>
    <w:pPr>
      <w:autoSpaceDE w:val="0"/>
      <w:autoSpaceDN w:val="0"/>
      <w:adjustRightInd w:val="0"/>
      <w:spacing w:after="0" w:line="171" w:lineRule="atLeast"/>
    </w:pPr>
    <w:rPr>
      <w:rFonts w:ascii="Trivia Sans Book" w:hAnsi="Trivia Sans Book"/>
      <w:sz w:val="24"/>
      <w:szCs w:val="24"/>
    </w:rPr>
  </w:style>
  <w:style w:type="paragraph" w:styleId="BodyTextIndent">
    <w:name w:val="Body Text Indent"/>
    <w:basedOn w:val="Normal"/>
    <w:link w:val="BodyTextIndentChar"/>
    <w:rsid w:val="00014640"/>
    <w:pPr>
      <w:spacing w:after="120" w:line="240" w:lineRule="auto"/>
      <w:ind w:left="36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14640"/>
    <w:rPr>
      <w:rFonts w:ascii="Arial" w:eastAsia="Times New Roman" w:hAnsi="Arial" w:cs="Times New Roman"/>
      <w:sz w:val="24"/>
      <w:szCs w:val="20"/>
      <w:lang w:eastAsia="fr-FR"/>
    </w:rPr>
  </w:style>
  <w:style w:type="paragraph" w:styleId="FootnoteText">
    <w:name w:val="footnote text"/>
    <w:basedOn w:val="Normal"/>
    <w:link w:val="FootnoteTextChar"/>
    <w:uiPriority w:val="99"/>
    <w:semiHidden/>
    <w:unhideWhenUsed/>
    <w:rsid w:val="00F01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AD1"/>
    <w:rPr>
      <w:sz w:val="20"/>
      <w:szCs w:val="20"/>
    </w:rPr>
  </w:style>
  <w:style w:type="character" w:styleId="FootnoteReference">
    <w:name w:val="footnote reference"/>
    <w:basedOn w:val="DefaultParagraphFont"/>
    <w:uiPriority w:val="99"/>
    <w:semiHidden/>
    <w:unhideWhenUsed/>
    <w:rsid w:val="00F01AD1"/>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C561F"/>
    <w:rPr>
      <w:b/>
      <w:bCs/>
    </w:rPr>
  </w:style>
  <w:style w:type="character" w:customStyle="1" w:styleId="CommentTextChar">
    <w:name w:val="Comment Text Char"/>
    <w:basedOn w:val="DefaultParagraphFont"/>
    <w:link w:val="CommentText"/>
    <w:uiPriority w:val="99"/>
    <w:semiHidden/>
    <w:rsid w:val="006C561F"/>
    <w:rPr>
      <w:sz w:val="20"/>
      <w:szCs w:val="20"/>
    </w:rPr>
  </w:style>
  <w:style w:type="character" w:customStyle="1" w:styleId="CommentSubjectChar">
    <w:name w:val="Comment Subject Char"/>
    <w:basedOn w:val="CommentTextChar"/>
    <w:link w:val="CommentSubject"/>
    <w:uiPriority w:val="99"/>
    <w:semiHidden/>
    <w:rsid w:val="006C5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sbonaddictions.eu/star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sbonaddictions.eu/star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mcdda.europa.eu" TargetMode="External"/><Relationship Id="rId5" Type="http://schemas.openxmlformats.org/officeDocument/2006/relationships/webSettings" Target="webSettings.xml"/><Relationship Id="rId15" Type="http://schemas.openxmlformats.org/officeDocument/2006/relationships/hyperlink" Target="http://www.emcdda.europa.eu/activities/key-indicators" TargetMode="External"/><Relationship Id="rId10" Type="http://schemas.openxmlformats.org/officeDocument/2006/relationships/hyperlink" Target="http://www.emcdda.europa.eu/events/2015/20-ye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20-years-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9E2B-E42A-4948-9089-7A8B775D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 EN</vt:lpstr>
    </vt:vector>
  </TitlesOfParts>
  <Company>Translation Centre</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7</cp:revision>
  <cp:lastPrinted>2015-09-18T13:26:00Z</cp:lastPrinted>
  <dcterms:created xsi:type="dcterms:W3CDTF">2015-09-18T12:48:00Z</dcterms:created>
  <dcterms:modified xsi:type="dcterms:W3CDTF">2015-09-18T13:34:00Z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