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2"/>
      </w:tblGrid>
      <w:tr w:rsidR="00EE23CC" w:rsidRPr="00D410F2" w:rsidTr="001F70B4">
        <w:trPr>
          <w:trHeight w:val="1695"/>
        </w:trPr>
        <w:tc>
          <w:tcPr>
            <w:tcW w:w="2331" w:type="pct"/>
          </w:tcPr>
          <w:p w:rsidR="00EE23CC" w:rsidRPr="00D410F2" w:rsidRDefault="00125CD0" w:rsidP="00EE23CC">
            <w:pPr>
              <w:rPr>
                <w:vanish/>
              </w:rPr>
            </w:pPr>
            <w:r w:rsidRPr="002166F1">
              <w:rPr>
                <w:noProof/>
                <w:lang w:val="en-GB" w:eastAsia="en-GB" w:bidi="ar-SA"/>
              </w:rPr>
              <w:drawing>
                <wp:inline distT="0" distB="0" distL="0" distR="0" wp14:anchorId="2DFCC19D" wp14:editId="549C5DBB">
                  <wp:extent cx="2794730" cy="612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730" cy="612000"/>
                          </a:xfrm>
                          <a:prstGeom prst="rect">
                            <a:avLst/>
                          </a:prstGeom>
                          <a:noFill/>
                          <a:ln>
                            <a:noFill/>
                          </a:ln>
                        </pic:spPr>
                      </pic:pic>
                    </a:graphicData>
                  </a:graphic>
                </wp:inline>
              </w:drawing>
            </w:r>
          </w:p>
        </w:tc>
        <w:tc>
          <w:tcPr>
            <w:tcW w:w="2669" w:type="pct"/>
          </w:tcPr>
          <w:p w:rsidR="00EE23CC" w:rsidRPr="00D410F2" w:rsidRDefault="00EE23CC" w:rsidP="00EE23CC">
            <w:pPr>
              <w:rPr>
                <w:vanish/>
              </w:rPr>
            </w:pPr>
          </w:p>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Pr="00D410F2" w:rsidRDefault="00125CD0" w:rsidP="001F70B4">
            <w:pPr>
              <w:rPr>
                <w:vanish/>
              </w:rPr>
            </w:pPr>
            <w:r w:rsidRPr="002166F1">
              <w:rPr>
                <w:noProof/>
                <w:lang w:val="en-GB" w:eastAsia="en-GB" w:bidi="ar-SA"/>
              </w:rPr>
              <w:drawing>
                <wp:inline distT="0" distB="0" distL="0" distR="0" wp14:anchorId="2D924084" wp14:editId="5EC1C073">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A16B77" w:rsidRPr="00881A09" w:rsidRDefault="00FF1582" w:rsidP="00907E0B">
      <w:pPr>
        <w:pStyle w:val="newsTitle"/>
        <w:rPr>
          <w:b/>
        </w:rPr>
      </w:pPr>
      <w:r w:rsidRPr="00881A09">
        <w:t xml:space="preserve">Erforschung der Dynamik, </w:t>
      </w:r>
      <w:r w:rsidR="00B73C29" w:rsidRPr="00881A09">
        <w:t>DeS PHÄNOMENS</w:t>
      </w:r>
      <w:r w:rsidRPr="00881A09">
        <w:t xml:space="preserve"> und des Ausmaßes des Drogenkonsums in Europa</w:t>
      </w:r>
    </w:p>
    <w:p w:rsidR="00A16B77" w:rsidRPr="00907E0B" w:rsidRDefault="00FF1582" w:rsidP="00907E0B">
      <w:pPr>
        <w:pStyle w:val="newsSubTitle"/>
      </w:pPr>
      <w:r w:rsidRPr="00907E0B">
        <w:t xml:space="preserve">Konferenz: 20 Jahre </w:t>
      </w:r>
      <w:r w:rsidR="00B73C29" w:rsidRPr="00907E0B">
        <w:t xml:space="preserve">Monitoring </w:t>
      </w:r>
      <w:r w:rsidRPr="00907E0B">
        <w:t>und Verbreitung von Forschungsergebnissen zum Thema Drogen</w:t>
      </w:r>
    </w:p>
    <w:p w:rsidR="00FC07FC" w:rsidRDefault="00FC07FC" w:rsidP="00FC07FC">
      <w:pPr>
        <w:spacing w:after="260" w:line="260" w:lineRule="exact"/>
        <w:rPr>
          <w:rFonts w:ascii="Arial" w:hAnsi="Arial" w:cs="Arial"/>
          <w:color w:val="000000"/>
          <w:sz w:val="20"/>
          <w:szCs w:val="20"/>
        </w:rPr>
      </w:pPr>
      <w:r w:rsidRPr="00881A09">
        <w:rPr>
          <w:rFonts w:ascii="Arial" w:hAnsi="Arial"/>
          <w:color w:val="000000"/>
          <w:sz w:val="20"/>
        </w:rPr>
        <w:t>(18.9</w:t>
      </w:r>
      <w:r>
        <w:rPr>
          <w:rFonts w:ascii="Arial" w:hAnsi="Arial"/>
          <w:color w:val="000000"/>
          <w:sz w:val="20"/>
        </w:rPr>
        <w:t xml:space="preserve">.2015, LISSABON) Die Dynamik, </w:t>
      </w:r>
      <w:r w:rsidR="00B73C29">
        <w:rPr>
          <w:rFonts w:ascii="Arial" w:hAnsi="Arial"/>
          <w:color w:val="000000"/>
          <w:sz w:val="20"/>
        </w:rPr>
        <w:t>das Phänomen</w:t>
      </w:r>
      <w:r>
        <w:rPr>
          <w:rFonts w:ascii="Arial" w:hAnsi="Arial"/>
          <w:color w:val="000000"/>
          <w:sz w:val="20"/>
        </w:rPr>
        <w:t xml:space="preserve"> und das Ausmaß des Drogenkonsums in Europa zu verstehen ist das Hauptthema einer Fachkonferenz der </w:t>
      </w:r>
      <w:r w:rsidR="00B73C29">
        <w:rPr>
          <w:rFonts w:ascii="Arial" w:hAnsi="Arial"/>
          <w:color w:val="000000"/>
          <w:sz w:val="20"/>
        </w:rPr>
        <w:t>EMCDDA</w:t>
      </w:r>
      <w:r>
        <w:rPr>
          <w:rFonts w:ascii="Arial" w:hAnsi="Arial"/>
          <w:color w:val="000000"/>
          <w:sz w:val="20"/>
        </w:rPr>
        <w:t>, die am 21./22. September in Lissabon stattfinden wird</w:t>
      </w:r>
      <w:r w:rsidR="005751A2">
        <w:rPr>
          <w:rFonts w:ascii="Arial" w:hAnsi="Arial"/>
          <w:color w:val="000000"/>
          <w:sz w:val="20"/>
        </w:rPr>
        <w:t xml:space="preserve"> (</w:t>
      </w:r>
      <w:r w:rsidR="005751A2" w:rsidRPr="005751A2">
        <w:rPr>
          <w:rFonts w:ascii="Arial" w:hAnsi="Arial"/>
          <w:color w:val="000000"/>
          <w:sz w:val="20"/>
          <w:vertAlign w:val="superscript"/>
        </w:rPr>
        <w:t>1</w:t>
      </w:r>
      <w:r w:rsidR="005751A2">
        <w:rPr>
          <w:rFonts w:ascii="Arial" w:hAnsi="Arial"/>
          <w:color w:val="000000"/>
          <w:sz w:val="20"/>
        </w:rPr>
        <w:t>)</w:t>
      </w:r>
      <w:r w:rsidR="00881A09">
        <w:rPr>
          <w:rFonts w:ascii="Arial" w:hAnsi="Arial"/>
          <w:color w:val="000000"/>
          <w:sz w:val="20"/>
        </w:rPr>
        <w:t>.</w:t>
      </w:r>
      <w:r>
        <w:rPr>
          <w:rFonts w:ascii="Arial" w:hAnsi="Arial"/>
          <w:color w:val="000000"/>
          <w:sz w:val="20"/>
        </w:rPr>
        <w:t xml:space="preserve"> Die Veranstaltung, die unmittelbar im Vorfeld der Konferenz </w:t>
      </w:r>
      <w:r w:rsidR="00C6680D">
        <w:rPr>
          <w:rFonts w:ascii="Arial" w:hAnsi="Arial"/>
          <w:color w:val="000000"/>
          <w:sz w:val="20"/>
        </w:rPr>
        <w:t xml:space="preserve">                              </w:t>
      </w:r>
      <w:r>
        <w:rPr>
          <w:rFonts w:ascii="Arial" w:hAnsi="Arial"/>
          <w:i/>
          <w:color w:val="000000"/>
          <w:sz w:val="20"/>
        </w:rPr>
        <w:t>Lisbon Addictions 2015</w:t>
      </w:r>
      <w:r>
        <w:rPr>
          <w:rFonts w:ascii="Arial" w:hAnsi="Arial"/>
          <w:color w:val="000000"/>
          <w:sz w:val="20"/>
        </w:rPr>
        <w:t xml:space="preserve"> </w:t>
      </w:r>
      <w:r w:rsidR="005751A2">
        <w:rPr>
          <w:rFonts w:ascii="Arial" w:hAnsi="Arial"/>
          <w:color w:val="000000"/>
          <w:sz w:val="20"/>
        </w:rPr>
        <w:t>(</w:t>
      </w:r>
      <w:r w:rsidR="005751A2" w:rsidRPr="005751A2">
        <w:rPr>
          <w:rFonts w:ascii="Arial" w:hAnsi="Arial"/>
          <w:color w:val="000000"/>
          <w:sz w:val="20"/>
          <w:vertAlign w:val="superscript"/>
        </w:rPr>
        <w:t>2</w:t>
      </w:r>
      <w:r w:rsidR="005751A2">
        <w:rPr>
          <w:rFonts w:ascii="Arial" w:hAnsi="Arial"/>
          <w:color w:val="000000"/>
          <w:sz w:val="20"/>
        </w:rPr>
        <w:t>)</w:t>
      </w:r>
      <w:r>
        <w:rPr>
          <w:rFonts w:ascii="Arial" w:hAnsi="Arial"/>
          <w:color w:val="000000"/>
          <w:sz w:val="20"/>
        </w:rPr>
        <w:t xml:space="preserve"> abgehalten wird, blickt auf 20 Jahre </w:t>
      </w:r>
      <w:r w:rsidR="00B73C29">
        <w:rPr>
          <w:rFonts w:ascii="Arial" w:hAnsi="Arial"/>
          <w:color w:val="000000"/>
          <w:sz w:val="20"/>
        </w:rPr>
        <w:t xml:space="preserve">Monitoring </w:t>
      </w:r>
      <w:r>
        <w:rPr>
          <w:rFonts w:ascii="Arial" w:hAnsi="Arial"/>
          <w:color w:val="000000"/>
          <w:sz w:val="20"/>
        </w:rPr>
        <w:t>und Verbreitung von Forschungsergebnissen zum Thema Drogen durch die Agentur zurück</w:t>
      </w:r>
      <w:r w:rsidR="00CE2311">
        <w:rPr>
          <w:rFonts w:ascii="Arial" w:hAnsi="Arial"/>
          <w:color w:val="000000"/>
          <w:sz w:val="20"/>
        </w:rPr>
        <w:t xml:space="preserve"> </w:t>
      </w:r>
      <w:r w:rsidR="005751A2">
        <w:rPr>
          <w:rFonts w:ascii="Arial" w:hAnsi="Arial"/>
          <w:color w:val="000000"/>
          <w:sz w:val="20"/>
        </w:rPr>
        <w:t>(</w:t>
      </w:r>
      <w:r w:rsidR="005751A2" w:rsidRPr="005751A2">
        <w:rPr>
          <w:rFonts w:ascii="Arial" w:hAnsi="Arial"/>
          <w:color w:val="000000"/>
          <w:sz w:val="20"/>
          <w:vertAlign w:val="superscript"/>
        </w:rPr>
        <w:t>3</w:t>
      </w:r>
      <w:r w:rsidR="005751A2">
        <w:rPr>
          <w:rFonts w:ascii="Arial" w:hAnsi="Arial"/>
          <w:color w:val="000000"/>
          <w:sz w:val="20"/>
        </w:rPr>
        <w:t>)</w:t>
      </w:r>
      <w:r w:rsidR="00881A09">
        <w:rPr>
          <w:rFonts w:ascii="Arial" w:hAnsi="Arial"/>
          <w:color w:val="000000"/>
          <w:sz w:val="20"/>
        </w:rPr>
        <w:t>.</w:t>
      </w:r>
    </w:p>
    <w:p w:rsidR="00FC07FC" w:rsidRDefault="00FC07FC" w:rsidP="00014640">
      <w:pPr>
        <w:spacing w:after="260" w:line="260" w:lineRule="exact"/>
        <w:rPr>
          <w:rFonts w:ascii="Arial" w:hAnsi="Arial" w:cs="Arial"/>
          <w:color w:val="000000"/>
          <w:sz w:val="20"/>
          <w:szCs w:val="20"/>
        </w:rPr>
      </w:pPr>
      <w:r>
        <w:rPr>
          <w:rFonts w:ascii="Arial" w:hAnsi="Arial"/>
          <w:color w:val="000000"/>
          <w:sz w:val="20"/>
        </w:rPr>
        <w:t xml:space="preserve">Seit zwei Jahrzehnten trägt die </w:t>
      </w:r>
      <w:r w:rsidR="00B73C29">
        <w:rPr>
          <w:rFonts w:ascii="Arial" w:hAnsi="Arial"/>
          <w:color w:val="000000"/>
          <w:sz w:val="20"/>
        </w:rPr>
        <w:t xml:space="preserve">EMCDDA </w:t>
      </w:r>
      <w:r>
        <w:rPr>
          <w:rFonts w:ascii="Arial" w:hAnsi="Arial"/>
          <w:color w:val="000000"/>
          <w:sz w:val="20"/>
        </w:rPr>
        <w:t xml:space="preserve">durch nationale und europaweite Aktivitäten zur </w:t>
      </w:r>
      <w:r w:rsidR="00B73C29">
        <w:rPr>
          <w:rFonts w:ascii="Arial" w:hAnsi="Arial"/>
          <w:color w:val="000000"/>
          <w:sz w:val="20"/>
        </w:rPr>
        <w:t>Schaffung und Entwicklung von Mechanismen</w:t>
      </w:r>
      <w:r w:rsidR="00881A09">
        <w:rPr>
          <w:rFonts w:ascii="Arial" w:hAnsi="Arial"/>
          <w:color w:val="000000"/>
          <w:sz w:val="20"/>
        </w:rPr>
        <w:t xml:space="preserve"> </w:t>
      </w:r>
      <w:r w:rsidR="00B73C29">
        <w:rPr>
          <w:rFonts w:ascii="Arial" w:hAnsi="Arial"/>
          <w:color w:val="000000"/>
          <w:sz w:val="20"/>
        </w:rPr>
        <w:t>zur</w:t>
      </w:r>
      <w:r>
        <w:rPr>
          <w:rFonts w:ascii="Arial" w:hAnsi="Arial"/>
          <w:color w:val="000000"/>
          <w:sz w:val="20"/>
        </w:rPr>
        <w:t xml:space="preserve"> Beobachtung der Drogenproblematik in Europa bei. </w:t>
      </w:r>
      <w:r>
        <w:rPr>
          <w:rFonts w:ascii="Arial" w:hAnsi="Arial"/>
          <w:sz w:val="20"/>
        </w:rPr>
        <w:t xml:space="preserve">Im Zentrum ihrer Tätigkeit stehen die Verbesserung der europaweiten Vergleichbarkeit von Drogeninformationen sowie die Entwicklung der hierzu erforderlichen Standards, Methoden und Instrumente. Zu den wichtigsten </w:t>
      </w:r>
      <w:r>
        <w:rPr>
          <w:rFonts w:ascii="Arial" w:hAnsi="Arial"/>
          <w:color w:val="000000"/>
          <w:sz w:val="20"/>
        </w:rPr>
        <w:t>Errungenschaften der Agentur zählen die fünf epidemiologischen Schlüsselindikatoren (KI), die</w:t>
      </w:r>
      <w:r>
        <w:rPr>
          <w:rFonts w:ascii="Arial" w:hAnsi="Arial"/>
          <w:sz w:val="20"/>
        </w:rPr>
        <w:t xml:space="preserve"> von den </w:t>
      </w:r>
      <w:r w:rsidR="003A7EA8">
        <w:rPr>
          <w:rFonts w:ascii="Arial" w:hAnsi="Arial"/>
          <w:sz w:val="20"/>
        </w:rPr>
        <w:t xml:space="preserve">Expertengruppen </w:t>
      </w:r>
      <w:r>
        <w:rPr>
          <w:rFonts w:ascii="Arial" w:hAnsi="Arial"/>
          <w:sz w:val="20"/>
        </w:rPr>
        <w:t xml:space="preserve">der </w:t>
      </w:r>
      <w:r w:rsidR="003D19BD">
        <w:rPr>
          <w:rFonts w:ascii="Arial" w:hAnsi="Arial"/>
          <w:sz w:val="20"/>
        </w:rPr>
        <w:t xml:space="preserve">EMCDDA </w:t>
      </w:r>
      <w:r>
        <w:rPr>
          <w:rFonts w:ascii="Arial" w:hAnsi="Arial"/>
          <w:sz w:val="20"/>
        </w:rPr>
        <w:t xml:space="preserve">unterstützt werden. Anhand dieser Indikatoren können Länder das Ausmaß und </w:t>
      </w:r>
      <w:r w:rsidR="003D19BD">
        <w:rPr>
          <w:rFonts w:ascii="Arial" w:hAnsi="Arial"/>
          <w:sz w:val="20"/>
        </w:rPr>
        <w:t>das Phänomen</w:t>
      </w:r>
      <w:r>
        <w:rPr>
          <w:rFonts w:ascii="Arial" w:hAnsi="Arial"/>
          <w:sz w:val="20"/>
        </w:rPr>
        <w:t xml:space="preserve"> des Drogenkonsums und dessen Folgen in einer „gemeinsamen Sprache“ beschreiben</w:t>
      </w:r>
      <w:r w:rsidR="00881A09">
        <w:rPr>
          <w:rFonts w:ascii="Arial" w:hAnsi="Arial"/>
          <w:sz w:val="20"/>
        </w:rPr>
        <w:t xml:space="preserve"> </w:t>
      </w:r>
      <w:r w:rsidR="005751A2">
        <w:rPr>
          <w:rFonts w:ascii="Arial" w:hAnsi="Arial"/>
          <w:color w:val="000000"/>
          <w:sz w:val="20"/>
        </w:rPr>
        <w:t>(</w:t>
      </w:r>
      <w:r w:rsidR="005751A2">
        <w:rPr>
          <w:rFonts w:ascii="Arial" w:hAnsi="Arial"/>
          <w:color w:val="000000"/>
          <w:sz w:val="20"/>
          <w:vertAlign w:val="superscript"/>
        </w:rPr>
        <w:t>4</w:t>
      </w:r>
      <w:r w:rsidR="005751A2">
        <w:rPr>
          <w:rFonts w:ascii="Arial" w:hAnsi="Arial"/>
          <w:color w:val="000000"/>
          <w:sz w:val="20"/>
        </w:rPr>
        <w:t>)</w:t>
      </w:r>
      <w:r w:rsidR="00881A09">
        <w:rPr>
          <w:rFonts w:ascii="Arial" w:hAnsi="Arial"/>
          <w:color w:val="000000"/>
          <w:sz w:val="20"/>
        </w:rPr>
        <w:t>.</w:t>
      </w:r>
    </w:p>
    <w:p w:rsidR="00FC07FC" w:rsidRDefault="00FC07FC" w:rsidP="00FC07FC">
      <w:pPr>
        <w:pStyle w:val="Pa5"/>
        <w:spacing w:before="220" w:after="260" w:line="260" w:lineRule="exact"/>
        <w:rPr>
          <w:rFonts w:ascii="Arial" w:hAnsi="Arial" w:cs="Arial"/>
          <w:color w:val="000000"/>
          <w:sz w:val="20"/>
          <w:szCs w:val="20"/>
        </w:rPr>
      </w:pPr>
      <w:r>
        <w:rPr>
          <w:rFonts w:ascii="Arial" w:hAnsi="Arial"/>
          <w:color w:val="000000"/>
          <w:sz w:val="20"/>
        </w:rPr>
        <w:t>Im Rahmen der Veranstaltung kommen über 180 </w:t>
      </w:r>
      <w:r w:rsidR="009F1612">
        <w:rPr>
          <w:rFonts w:ascii="Arial" w:hAnsi="Arial"/>
          <w:color w:val="000000"/>
          <w:sz w:val="20"/>
        </w:rPr>
        <w:t>Experten</w:t>
      </w:r>
      <w:bookmarkStart w:id="0" w:name="_GoBack"/>
      <w:bookmarkEnd w:id="0"/>
      <w:r>
        <w:rPr>
          <w:rFonts w:ascii="Arial" w:hAnsi="Arial"/>
          <w:color w:val="000000"/>
          <w:sz w:val="20"/>
        </w:rPr>
        <w:t xml:space="preserve"> aus aller Welt zusammen, darunter Vertreter der KI-</w:t>
      </w:r>
      <w:r w:rsidR="003A7EA8">
        <w:rPr>
          <w:rFonts w:ascii="Arial" w:hAnsi="Arial"/>
          <w:color w:val="000000"/>
          <w:sz w:val="20"/>
        </w:rPr>
        <w:t xml:space="preserve">Expertennetze </w:t>
      </w:r>
      <w:r>
        <w:rPr>
          <w:rFonts w:ascii="Arial" w:hAnsi="Arial"/>
          <w:color w:val="000000"/>
          <w:sz w:val="20"/>
        </w:rPr>
        <w:t xml:space="preserve">der </w:t>
      </w:r>
      <w:r w:rsidR="003D19BD">
        <w:rPr>
          <w:rFonts w:ascii="Arial" w:hAnsi="Arial"/>
          <w:color w:val="000000"/>
          <w:sz w:val="20"/>
        </w:rPr>
        <w:t>EMCDDA</w:t>
      </w:r>
      <w:r>
        <w:rPr>
          <w:rFonts w:ascii="Arial" w:hAnsi="Arial"/>
          <w:color w:val="000000"/>
          <w:sz w:val="20"/>
        </w:rPr>
        <w:t>, Vertreter der Reitox-Knotenpunkte und weiterer technischer Themenbereiche, mit denen sich die Agentur befasst. Mit der Konferenz untermauert die Agentur ihre laufenden Bemühungen bei der Förderung interdisziplinärer Untersuchungen zur Drogenproblematik mit mehreren Indikatoren und des Austauschs von Sichtweisen verschiedener fachlicher Bereiche.</w:t>
      </w:r>
    </w:p>
    <w:p w:rsidR="00014640" w:rsidRDefault="00014640" w:rsidP="00125CD0">
      <w:pPr>
        <w:spacing w:after="260" w:line="260" w:lineRule="exact"/>
        <w:ind w:right="-144"/>
        <w:rPr>
          <w:rFonts w:ascii="Arial" w:hAnsi="Arial" w:cs="Arial"/>
          <w:sz w:val="20"/>
          <w:szCs w:val="20"/>
        </w:rPr>
      </w:pPr>
      <w:r>
        <w:rPr>
          <w:rFonts w:ascii="Arial" w:hAnsi="Arial"/>
          <w:b/>
          <w:sz w:val="20"/>
        </w:rPr>
        <w:t>Der Direktor der EMCDDA, Wolfgang Götz</w:t>
      </w:r>
      <w:r>
        <w:rPr>
          <w:rFonts w:ascii="Arial" w:hAnsi="Arial"/>
          <w:sz w:val="20"/>
        </w:rPr>
        <w:t xml:space="preserve">, führt hierzu aus: „Die Entwicklungen, zu denen die </w:t>
      </w:r>
      <w:r w:rsidR="003D19BD">
        <w:rPr>
          <w:rFonts w:ascii="Arial" w:hAnsi="Arial"/>
          <w:sz w:val="20"/>
        </w:rPr>
        <w:t xml:space="preserve">EMCDDA </w:t>
      </w:r>
      <w:r>
        <w:rPr>
          <w:rFonts w:ascii="Arial" w:hAnsi="Arial"/>
          <w:sz w:val="20"/>
        </w:rPr>
        <w:t xml:space="preserve">über die Jahre beigetragen hat, umfassen europaweite Überwachungssysteme zur regelmäßigen und nachhaltigen Beobachtung im Bereich Drogen sowie Frühwarnmechanismen zur Gewährleistung schneller Reaktionen bei aufkommenden neuen Substanzen. Es ist bemerkenswert, dass die </w:t>
      </w:r>
      <w:r w:rsidR="00FF213B">
        <w:rPr>
          <w:rFonts w:ascii="Arial" w:hAnsi="Arial"/>
          <w:sz w:val="20"/>
        </w:rPr>
        <w:t>Monitoringinstrumente</w:t>
      </w:r>
      <w:r>
        <w:rPr>
          <w:rFonts w:ascii="Arial" w:hAnsi="Arial"/>
          <w:sz w:val="20"/>
        </w:rPr>
        <w:t>, die vor 20 Jahren eingefügt wurden, ihren Kinderschuhen entwachsen und zu umfassenden europaweiten Systemen herangereift sind, die weltweit Anerkennung finden.“</w:t>
      </w:r>
    </w:p>
    <w:p w:rsidR="00BE27BD" w:rsidRDefault="00FC07FC" w:rsidP="00125CD0">
      <w:pPr>
        <w:pStyle w:val="Pa5"/>
        <w:spacing w:before="220" w:after="260" w:line="260" w:lineRule="exact"/>
        <w:ind w:right="-144"/>
        <w:rPr>
          <w:rFonts w:ascii="Arial" w:hAnsi="Arial" w:cs="Arial"/>
          <w:color w:val="000000"/>
          <w:sz w:val="20"/>
          <w:szCs w:val="20"/>
        </w:rPr>
      </w:pPr>
      <w:r>
        <w:rPr>
          <w:rFonts w:ascii="Arial" w:hAnsi="Arial"/>
          <w:color w:val="000000"/>
          <w:sz w:val="20"/>
        </w:rPr>
        <w:t xml:space="preserve">Die umfangreiche Agenda der beiden Veranstaltungstage sieht über 70 Punkte, 8 Sitzungen und 11 Workshops vor. Unter anderem werden folgende Themen behandelt: Maximierung des Nutzens der gesammelten Informationen; Einbindung neuer Instrumente und Themen; Sicherstellung der künftigen Zweckdienlichkeit des europäischen Drogenbeobachtungssystems angesichts neuer Herausforderungen. </w:t>
      </w:r>
      <w:r w:rsidR="00CE2311">
        <w:rPr>
          <w:rFonts w:ascii="Arial" w:hAnsi="Arial"/>
          <w:color w:val="000000"/>
          <w:sz w:val="20"/>
        </w:rPr>
        <w:t>D</w:t>
      </w:r>
      <w:r>
        <w:rPr>
          <w:rFonts w:ascii="Arial" w:hAnsi="Arial"/>
          <w:color w:val="000000"/>
          <w:sz w:val="20"/>
        </w:rPr>
        <w:t>er abschließende Workshop wird sich darauf konzentrieren, wie die Beobachtungsaktivitäten stärker in die Politikgestaltung einfließen und besser in bewährte Verfahren umgesetzt werden können.</w:t>
      </w:r>
    </w:p>
    <w:p w:rsidR="00763BCE" w:rsidRDefault="00FC07FC" w:rsidP="00BE27BD">
      <w:pPr>
        <w:pStyle w:val="Pa5"/>
        <w:spacing w:before="220" w:after="260" w:line="260" w:lineRule="exact"/>
        <w:rPr>
          <w:rFonts w:ascii="Arial" w:hAnsi="Arial"/>
          <w:color w:val="000000"/>
          <w:sz w:val="20"/>
        </w:rPr>
      </w:pPr>
      <w:r>
        <w:rPr>
          <w:rFonts w:ascii="Arial" w:hAnsi="Arial"/>
          <w:color w:val="000000"/>
          <w:sz w:val="20"/>
        </w:rPr>
        <w:t xml:space="preserve">Die </w:t>
      </w:r>
      <w:r w:rsidR="00FF213B">
        <w:rPr>
          <w:rFonts w:ascii="Arial" w:hAnsi="Arial"/>
          <w:color w:val="000000"/>
          <w:sz w:val="20"/>
        </w:rPr>
        <w:t xml:space="preserve">EMCDDA </w:t>
      </w:r>
      <w:r>
        <w:rPr>
          <w:rFonts w:ascii="Arial" w:hAnsi="Arial"/>
          <w:color w:val="000000"/>
          <w:sz w:val="20"/>
        </w:rPr>
        <w:t xml:space="preserve">wird im Rahmen der Konferenz nicht nur die Erfolge der Vergangenheit würdigen, sondern auch einen Blick in die Zukunft werfen. Damit die </w:t>
      </w:r>
      <w:r w:rsidR="00FF213B">
        <w:rPr>
          <w:rFonts w:ascii="Arial" w:hAnsi="Arial"/>
          <w:color w:val="000000"/>
          <w:sz w:val="20"/>
        </w:rPr>
        <w:t xml:space="preserve">EMCDDA </w:t>
      </w:r>
      <w:r>
        <w:rPr>
          <w:rFonts w:ascii="Arial" w:hAnsi="Arial"/>
          <w:color w:val="000000"/>
          <w:sz w:val="20"/>
        </w:rPr>
        <w:t>ihre Ziele noch besser verwirklichen kann, sind die folgenden Punkte von Bedeutung: bessere Qualität und Vergleichbarkeit der Daten; höhere Aktualität der Daten; bessere Ermittlung aufkommender Trends; schnellere und sensiblere Beobachtungsansätze; Integration traditioneller und neuer Überwachungsmethoden (z. B. Abwasser</w:t>
      </w:r>
      <w:r w:rsidR="00F22482">
        <w:rPr>
          <w:rFonts w:ascii="Arial" w:hAnsi="Arial"/>
          <w:color w:val="000000"/>
          <w:sz w:val="20"/>
        </w:rPr>
        <w:t>-</w:t>
      </w:r>
      <w:r>
        <w:rPr>
          <w:rFonts w:ascii="Arial" w:hAnsi="Arial"/>
          <w:color w:val="000000"/>
          <w:sz w:val="20"/>
        </w:rPr>
        <w:lastRenderedPageBreak/>
        <w:t xml:space="preserve">analysen, Internetumfragen). Das übergeordnete Ziel dieser richtungsweisenden Veranstaltung ist es, durch fundierte politische Strategien, die durch zeitnahe Analysen gestützt werden, zu einer Senkung der Schäden durch Drogen beizutragen. </w:t>
      </w:r>
    </w:p>
    <w:p w:rsidR="00881A09" w:rsidRPr="00FA2FA0" w:rsidRDefault="00961B7E" w:rsidP="00881A09">
      <w:pPr>
        <w:pStyle w:val="newsNotes"/>
        <w:spacing w:after="20"/>
        <w:rPr>
          <w:rFonts w:cs="Arial"/>
          <w:b/>
          <w:sz w:val="18"/>
          <w:szCs w:val="18"/>
        </w:rPr>
      </w:pPr>
      <w:r w:rsidRPr="00FA2FA0">
        <w:rPr>
          <w:rFonts w:cs="Arial"/>
          <w:b/>
          <w:sz w:val="18"/>
          <w:szCs w:val="18"/>
        </w:rPr>
        <w:t>Hinweise</w:t>
      </w:r>
    </w:p>
    <w:p w:rsidR="00961B7E" w:rsidRPr="00FA2FA0" w:rsidRDefault="00961B7E" w:rsidP="00881A09">
      <w:pPr>
        <w:spacing w:after="0" w:line="240" w:lineRule="auto"/>
        <w:rPr>
          <w:rFonts w:ascii="Arial" w:hAnsi="Arial" w:cs="Arial"/>
          <w:sz w:val="18"/>
          <w:szCs w:val="18"/>
        </w:rPr>
      </w:pPr>
    </w:p>
    <w:p w:rsidR="00881A09" w:rsidRPr="00FA2FA0" w:rsidRDefault="00881A09" w:rsidP="00290EF4">
      <w:pPr>
        <w:spacing w:after="0" w:line="240" w:lineRule="auto"/>
        <w:rPr>
          <w:rFonts w:ascii="Arial" w:hAnsi="Arial" w:cs="Arial"/>
          <w:sz w:val="18"/>
          <w:szCs w:val="18"/>
        </w:rPr>
      </w:pPr>
      <w:r w:rsidRPr="00FA2FA0">
        <w:rPr>
          <w:rFonts w:ascii="Arial" w:hAnsi="Arial" w:cs="Arial"/>
          <w:sz w:val="18"/>
          <w:szCs w:val="18"/>
        </w:rPr>
        <w:t>(</w:t>
      </w:r>
      <w:r w:rsidRPr="00FA2FA0">
        <w:rPr>
          <w:rStyle w:val="newsNotesNumberChar"/>
          <w:rFonts w:cs="Arial"/>
          <w:sz w:val="18"/>
          <w:szCs w:val="18"/>
        </w:rPr>
        <w:t>1</w:t>
      </w:r>
      <w:r w:rsidRPr="00FA2FA0">
        <w:rPr>
          <w:rFonts w:ascii="Arial" w:hAnsi="Arial" w:cs="Arial"/>
          <w:sz w:val="18"/>
          <w:szCs w:val="18"/>
        </w:rPr>
        <w:t xml:space="preserve">) Das vollständige Programm ist unter </w:t>
      </w:r>
      <w:hyperlink r:id="rId10" w:history="1">
        <w:r w:rsidRPr="00FA2FA0">
          <w:rPr>
            <w:rStyle w:val="Hyperlink"/>
            <w:rFonts w:cs="Arial"/>
            <w:sz w:val="18"/>
            <w:szCs w:val="18"/>
          </w:rPr>
          <w:t>www.emcdda.europa.eu/events/2015/20-years</w:t>
        </w:r>
      </w:hyperlink>
      <w:r w:rsidR="00961B7E" w:rsidRPr="00FA2FA0">
        <w:rPr>
          <w:rFonts w:ascii="Arial" w:hAnsi="Arial" w:cs="Arial"/>
          <w:sz w:val="18"/>
          <w:szCs w:val="18"/>
        </w:rPr>
        <w:t xml:space="preserve"> </w:t>
      </w:r>
      <w:r w:rsidRPr="00FA2FA0">
        <w:rPr>
          <w:rFonts w:ascii="Arial" w:hAnsi="Arial" w:cs="Arial"/>
          <w:sz w:val="18"/>
          <w:szCs w:val="18"/>
        </w:rPr>
        <w:t xml:space="preserve">abrufbar. </w:t>
      </w:r>
      <w:r w:rsidR="00961B7E" w:rsidRPr="00FA2FA0">
        <w:rPr>
          <w:rFonts w:ascii="Arial" w:hAnsi="Arial" w:cs="Arial"/>
          <w:sz w:val="18"/>
          <w:szCs w:val="18"/>
        </w:rPr>
        <w:t xml:space="preserve">                                           </w:t>
      </w:r>
      <w:r w:rsidRPr="00FA2FA0">
        <w:rPr>
          <w:rFonts w:ascii="Arial" w:hAnsi="Arial" w:cs="Arial"/>
          <w:sz w:val="18"/>
          <w:szCs w:val="18"/>
        </w:rPr>
        <w:t xml:space="preserve">Diese Fachkonferenz ist eine geschlossene Veranstaltung. Interviews können jedoch bei </w:t>
      </w:r>
      <w:hyperlink r:id="rId11" w:history="1">
        <w:r w:rsidRPr="00FA2FA0">
          <w:rPr>
            <w:rStyle w:val="Hyperlink"/>
            <w:rFonts w:cs="Arial"/>
            <w:sz w:val="18"/>
            <w:szCs w:val="18"/>
          </w:rPr>
          <w:t>press@emcdda.europa.eu</w:t>
        </w:r>
      </w:hyperlink>
      <w:r w:rsidRPr="00FA2FA0">
        <w:rPr>
          <w:rFonts w:ascii="Arial" w:hAnsi="Arial" w:cs="Arial"/>
          <w:sz w:val="18"/>
          <w:szCs w:val="18"/>
        </w:rPr>
        <w:t xml:space="preserve"> angefragt werden. </w:t>
      </w:r>
    </w:p>
    <w:p w:rsidR="00881A09" w:rsidRPr="00FA2FA0" w:rsidRDefault="00881A09" w:rsidP="00290EF4">
      <w:pPr>
        <w:pStyle w:val="newsNotes"/>
        <w:spacing w:line="240" w:lineRule="auto"/>
        <w:rPr>
          <w:rFonts w:cs="Arial"/>
          <w:sz w:val="18"/>
          <w:szCs w:val="18"/>
        </w:rPr>
      </w:pPr>
      <w:r w:rsidRPr="00FA2FA0">
        <w:rPr>
          <w:rFonts w:cs="Arial"/>
          <w:sz w:val="18"/>
          <w:szCs w:val="18"/>
        </w:rPr>
        <w:t>(</w:t>
      </w:r>
      <w:r w:rsidRPr="00FA2FA0">
        <w:rPr>
          <w:rStyle w:val="newsNotesNumberChar"/>
          <w:rFonts w:cs="Arial"/>
          <w:sz w:val="18"/>
          <w:szCs w:val="18"/>
        </w:rPr>
        <w:t>2</w:t>
      </w:r>
      <w:r w:rsidRPr="00FA2FA0">
        <w:rPr>
          <w:rFonts w:cs="Arial"/>
          <w:sz w:val="18"/>
          <w:szCs w:val="18"/>
        </w:rPr>
        <w:t xml:space="preserve">) </w:t>
      </w:r>
      <w:hyperlink r:id="rId12" w:history="1">
        <w:r w:rsidRPr="00FA2FA0">
          <w:rPr>
            <w:rStyle w:val="Hyperlink"/>
            <w:rFonts w:cs="Arial"/>
            <w:sz w:val="18"/>
            <w:szCs w:val="18"/>
          </w:rPr>
          <w:t>www.lisbonaddictions.eu/start</w:t>
        </w:r>
      </w:hyperlink>
      <w:r w:rsidRPr="00FA2FA0">
        <w:rPr>
          <w:rFonts w:cs="Arial"/>
          <w:sz w:val="18"/>
          <w:szCs w:val="18"/>
        </w:rPr>
        <w:t xml:space="preserve"> — </w:t>
      </w:r>
      <w:hyperlink r:id="rId13" w:anchor="pressRelease" w:history="1">
        <w:r w:rsidRPr="00FA2FA0">
          <w:rPr>
            <w:rStyle w:val="Hyperlink"/>
            <w:rFonts w:cs="Arial"/>
            <w:sz w:val="18"/>
            <w:szCs w:val="18"/>
          </w:rPr>
          <w:t>www.lisbonaddictions.eu/start#pressRelease</w:t>
        </w:r>
      </w:hyperlink>
    </w:p>
    <w:p w:rsidR="00881A09" w:rsidRPr="00FA2FA0" w:rsidRDefault="00881A09" w:rsidP="00290EF4">
      <w:pPr>
        <w:pStyle w:val="newsNotes"/>
        <w:spacing w:line="240" w:lineRule="auto"/>
        <w:rPr>
          <w:rFonts w:cs="Arial"/>
          <w:sz w:val="18"/>
          <w:szCs w:val="18"/>
        </w:rPr>
      </w:pPr>
      <w:r w:rsidRPr="00FA2FA0">
        <w:rPr>
          <w:rFonts w:cs="Arial"/>
          <w:sz w:val="18"/>
          <w:szCs w:val="18"/>
        </w:rPr>
        <w:t>(</w:t>
      </w:r>
      <w:r w:rsidRPr="00FA2FA0">
        <w:rPr>
          <w:rStyle w:val="newsNotesNumberChar"/>
          <w:rFonts w:cs="Arial"/>
          <w:sz w:val="18"/>
          <w:szCs w:val="18"/>
        </w:rPr>
        <w:t>3</w:t>
      </w:r>
      <w:r w:rsidRPr="00FA2FA0">
        <w:rPr>
          <w:rFonts w:cs="Arial"/>
          <w:sz w:val="18"/>
          <w:szCs w:val="18"/>
        </w:rPr>
        <w:t xml:space="preserve">) </w:t>
      </w:r>
      <w:hyperlink r:id="rId14" w:history="1">
        <w:r w:rsidRPr="00FA2FA0">
          <w:rPr>
            <w:rStyle w:val="Hyperlink"/>
            <w:rFonts w:cs="Arial"/>
            <w:sz w:val="18"/>
            <w:szCs w:val="18"/>
          </w:rPr>
          <w:t>www.emcdda.europa.eu/news/2015/20-years-monitoring</w:t>
        </w:r>
      </w:hyperlink>
      <w:r w:rsidRPr="00FA2FA0">
        <w:rPr>
          <w:rFonts w:cs="Arial"/>
          <w:sz w:val="18"/>
          <w:szCs w:val="18"/>
        </w:rPr>
        <w:t xml:space="preserve">  </w:t>
      </w:r>
    </w:p>
    <w:p w:rsidR="00881A09" w:rsidRPr="00FA2FA0" w:rsidRDefault="00881A09" w:rsidP="00290EF4">
      <w:pPr>
        <w:pStyle w:val="newsNotes"/>
        <w:spacing w:line="240" w:lineRule="auto"/>
        <w:rPr>
          <w:rFonts w:cs="Arial"/>
          <w:sz w:val="18"/>
          <w:szCs w:val="18"/>
        </w:rPr>
      </w:pPr>
      <w:r w:rsidRPr="00FA2FA0">
        <w:rPr>
          <w:rFonts w:cs="Arial"/>
          <w:sz w:val="18"/>
          <w:szCs w:val="18"/>
        </w:rPr>
        <w:t>(</w:t>
      </w:r>
      <w:r w:rsidRPr="00FA2FA0">
        <w:rPr>
          <w:rStyle w:val="newsNotesNumberChar"/>
          <w:rFonts w:cs="Arial"/>
          <w:sz w:val="18"/>
          <w:szCs w:val="18"/>
        </w:rPr>
        <w:t>4</w:t>
      </w:r>
      <w:r w:rsidRPr="00FA2FA0">
        <w:rPr>
          <w:rFonts w:cs="Arial"/>
          <w:sz w:val="18"/>
          <w:szCs w:val="18"/>
        </w:rPr>
        <w:t xml:space="preserve">) </w:t>
      </w:r>
      <w:hyperlink r:id="rId15" w:history="1">
        <w:r w:rsidRPr="00FA2FA0">
          <w:rPr>
            <w:rStyle w:val="Hyperlink"/>
            <w:rFonts w:cs="Arial"/>
            <w:sz w:val="18"/>
            <w:szCs w:val="18"/>
          </w:rPr>
          <w:t>www.emcdda.europa.eu/activities/key-indicators</w:t>
        </w:r>
      </w:hyperlink>
      <w:r w:rsidRPr="00FA2FA0">
        <w:rPr>
          <w:rFonts w:cs="Arial"/>
          <w:sz w:val="18"/>
          <w:szCs w:val="18"/>
        </w:rPr>
        <w:t xml:space="preserve"> </w:t>
      </w:r>
    </w:p>
    <w:p w:rsidR="00881A09" w:rsidRPr="00F71AFF" w:rsidRDefault="00881A09" w:rsidP="00881A09"/>
    <w:p w:rsidR="00014640" w:rsidRPr="00F71AFF" w:rsidRDefault="00014640">
      <w:pPr>
        <w:rPr>
          <w:rFonts w:ascii="Arial" w:hAnsi="Arial" w:cs="Arial"/>
          <w:sz w:val="20"/>
          <w:szCs w:val="20"/>
        </w:rPr>
      </w:pPr>
    </w:p>
    <w:sectPr w:rsidR="00014640" w:rsidRPr="00F71AFF" w:rsidSect="00961B7E">
      <w:headerReference w:type="default" r:id="rId16"/>
      <w:footerReference w:type="default" r:id="rId17"/>
      <w:footerReference w:type="first" r:id="rId18"/>
      <w:type w:val="continuous"/>
      <w:pgSz w:w="11906" w:h="16838" w:code="9"/>
      <w:pgMar w:top="1276" w:right="1276"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AD" w:rsidRDefault="00173BAD" w:rsidP="009A28FB">
      <w:pPr>
        <w:spacing w:after="0" w:line="240" w:lineRule="auto"/>
      </w:pPr>
      <w:r>
        <w:separator/>
      </w:r>
    </w:p>
  </w:endnote>
  <w:endnote w:type="continuationSeparator" w:id="0">
    <w:p w:rsidR="00173BAD" w:rsidRDefault="00173BAD"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2F4635">
      <w:tc>
        <w:tcPr>
          <w:tcW w:w="1444" w:type="dxa"/>
        </w:tcPr>
        <w:p w:rsidR="00BF1E3B" w:rsidRDefault="00BF1E3B"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0821AA0E" wp14:editId="0E85980B">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anchorx="page" anchory="page"/>
                  </v:line>
                </w:pict>
              </mc:Fallback>
            </mc:AlternateContent>
          </w:r>
          <w:r>
            <w:t>emcdda.europa.eu</w:t>
          </w:r>
        </w:p>
      </w:tc>
      <w:tc>
        <w:tcPr>
          <w:tcW w:w="3294" w:type="dxa"/>
          <w:vAlign w:val="bottom"/>
        </w:tcPr>
        <w:p w:rsidR="00BF1E3B" w:rsidRDefault="002F4635" w:rsidP="00BF1E3B">
          <w:pPr>
            <w:pStyle w:val="newsReference"/>
            <w:jc w:val="right"/>
          </w:pPr>
          <w:r>
            <w:fldChar w:fldCharType="begin"/>
          </w:r>
          <w:r>
            <w:instrText xml:space="preserve"> PAGE   \* MERGEFORMAT </w:instrText>
          </w:r>
          <w:r>
            <w:fldChar w:fldCharType="separate"/>
          </w:r>
          <w:r w:rsidR="009F1612">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RPr="00125CD0" w:rsidTr="003B00EE">
      <w:tc>
        <w:tcPr>
          <w:tcW w:w="7196" w:type="dxa"/>
        </w:tcPr>
        <w:p w:rsidR="0063677C" w:rsidRPr="00B73C29" w:rsidRDefault="0063677C" w:rsidP="003B00EE">
          <w:pPr>
            <w:pStyle w:val="newsCoordinates"/>
            <w:rPr>
              <w:lang w:val="en-GB"/>
            </w:rPr>
          </w:pPr>
          <w:r w:rsidRPr="00125CD0">
            <w:rPr>
              <w:noProof/>
              <w:lang w:val="en-GB" w:eastAsia="en-GB" w:bidi="ar-SA"/>
            </w:rPr>
            <mc:AlternateContent>
              <mc:Choice Requires="wps">
                <w:drawing>
                  <wp:anchor distT="0" distB="0" distL="114300" distR="114300" simplePos="0" relativeHeight="251665408" behindDoc="1" locked="0" layoutInCell="1" allowOverlap="1" wp14:anchorId="36269BA0" wp14:editId="022D1F1C">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Pr="00B73C29">
            <w:rPr>
              <w:lang w:val="en-GB"/>
            </w:rPr>
            <w:t xml:space="preserve">Contact: Kathy Robertson, Media relations </w:t>
          </w:r>
          <w:r w:rsidRPr="00B73C29">
            <w:rPr>
              <w:sz w:val="18"/>
              <w:lang w:val="en-GB"/>
            </w:rPr>
            <w:t>I</w:t>
          </w:r>
          <w:r w:rsidRPr="00B73C29">
            <w:rPr>
              <w:lang w:val="en-GB"/>
            </w:rPr>
            <w:t xml:space="preserve"> </w:t>
          </w:r>
        </w:p>
        <w:p w:rsidR="0063677C" w:rsidRPr="00B73C29" w:rsidRDefault="0063677C" w:rsidP="003B00EE">
          <w:pPr>
            <w:pStyle w:val="newsCoordinates"/>
            <w:rPr>
              <w:lang w:val="pt-PT"/>
            </w:rPr>
          </w:pPr>
          <w:r w:rsidRPr="00B73C29">
            <w:rPr>
              <w:lang w:val="pt-PT"/>
            </w:rPr>
            <w:t xml:space="preserve">Praça Europa 1, Cais do Sodré, 1249-289 Lisbon, Portugal </w:t>
          </w:r>
        </w:p>
        <w:p w:rsidR="0063677C" w:rsidRPr="00125CD0" w:rsidRDefault="0063677C" w:rsidP="003B00EE">
          <w:pPr>
            <w:pStyle w:val="newsCoordinates"/>
          </w:pPr>
          <w:r w:rsidRPr="00125CD0">
            <w:t xml:space="preserve">Tel. (351) 211 21 02 00 </w:t>
          </w:r>
          <w:r w:rsidRPr="00125CD0">
            <w:rPr>
              <w:sz w:val="18"/>
            </w:rPr>
            <w:t xml:space="preserve">I </w:t>
          </w:r>
          <w:r w:rsidRPr="00125CD0">
            <w:t xml:space="preserve">press@emcdda.europa.eu </w:t>
          </w:r>
          <w:r w:rsidRPr="00125CD0">
            <w:rPr>
              <w:sz w:val="18"/>
            </w:rPr>
            <w:t>I</w:t>
          </w:r>
          <w:r w:rsidRPr="00125CD0">
            <w:t xml:space="preserve"> emcdda.europa.eu</w:t>
          </w:r>
        </w:p>
      </w:tc>
      <w:tc>
        <w:tcPr>
          <w:tcW w:w="3294" w:type="dxa"/>
          <w:vAlign w:val="bottom"/>
        </w:tcPr>
        <w:p w:rsidR="0063677C" w:rsidRPr="00125CD0" w:rsidRDefault="00125CD0" w:rsidP="00125CD0">
          <w:pPr>
            <w:pStyle w:val="newsReference"/>
            <w:jc w:val="right"/>
          </w:pPr>
          <w:r>
            <w:t>D</w:t>
          </w:r>
          <w:r w:rsidR="004C4C78" w:rsidRPr="00125CD0">
            <w:t>E — No 7/2015</w:t>
          </w:r>
        </w:p>
      </w:tc>
    </w:tr>
  </w:tbl>
  <w:p w:rsidR="0063677C" w:rsidRPr="00125CD0"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AD" w:rsidRPr="00F01AD1" w:rsidRDefault="00173BAD" w:rsidP="00F01AD1">
      <w:pPr>
        <w:pStyle w:val="Footer"/>
      </w:pPr>
      <w:r>
        <w:separator/>
      </w:r>
    </w:p>
  </w:footnote>
  <w:footnote w:type="continuationSeparator" w:id="0">
    <w:p w:rsidR="00173BAD" w:rsidRDefault="00173BAD" w:rsidP="009A28FB">
      <w:pPr>
        <w:spacing w:after="0" w:line="240" w:lineRule="auto"/>
      </w:pPr>
      <w:r>
        <w:continuationSeparator/>
      </w:r>
    </w:p>
  </w:footnote>
  <w:footnote w:type="continuationNotice" w:id="1">
    <w:p w:rsidR="00173BAD" w:rsidRDefault="00173BA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763BCE">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00B10164" wp14:editId="218F0E3B">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anchorx="page" anchory="page"/>
                  </v:line>
                </w:pict>
              </mc:Fallback>
            </mc:AlternateContent>
          </w:r>
          <w:r w:rsidR="002435E9">
            <w:t>EMCDDA</w:t>
          </w:r>
          <w:r>
            <w:t xml:space="preserve">: 20 Jahre </w:t>
          </w:r>
          <w:r w:rsidR="002435E9">
            <w:t>Monitoring</w:t>
          </w:r>
          <w:r>
            <w:t xml:space="preserve"> </w:t>
          </w:r>
          <w:r>
            <w:rPr>
              <w:noProof/>
              <w:sz w:val="18"/>
            </w:rPr>
            <w:t>I</w:t>
          </w:r>
          <w:r>
            <w:t xml:space="preserve"> </w:t>
          </w:r>
        </w:p>
      </w:tc>
      <w:tc>
        <w:tcPr>
          <w:tcW w:w="3294" w:type="dxa"/>
          <w:vAlign w:val="bottom"/>
        </w:tcPr>
        <w:p w:rsidR="00BF1E3B" w:rsidRDefault="00763BCE" w:rsidP="00763BCE">
          <w:pPr>
            <w:pStyle w:val="newsReference"/>
            <w:jc w:val="right"/>
          </w:pPr>
          <w:r>
            <w:t>18.9.2015</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FC"/>
    <w:rsid w:val="0000794D"/>
    <w:rsid w:val="00014640"/>
    <w:rsid w:val="00014E8E"/>
    <w:rsid w:val="00036DAA"/>
    <w:rsid w:val="000535B7"/>
    <w:rsid w:val="00067DD3"/>
    <w:rsid w:val="000C6200"/>
    <w:rsid w:val="00105BFC"/>
    <w:rsid w:val="00107C96"/>
    <w:rsid w:val="00125CD0"/>
    <w:rsid w:val="001522AB"/>
    <w:rsid w:val="00173BAD"/>
    <w:rsid w:val="0017713E"/>
    <w:rsid w:val="001800D0"/>
    <w:rsid w:val="00196DF5"/>
    <w:rsid w:val="001A3338"/>
    <w:rsid w:val="001C795A"/>
    <w:rsid w:val="001D5C26"/>
    <w:rsid w:val="001F70B4"/>
    <w:rsid w:val="00223753"/>
    <w:rsid w:val="002435E9"/>
    <w:rsid w:val="002557B0"/>
    <w:rsid w:val="002646E4"/>
    <w:rsid w:val="0027252D"/>
    <w:rsid w:val="0028141E"/>
    <w:rsid w:val="00287CB0"/>
    <w:rsid w:val="00290EF4"/>
    <w:rsid w:val="002948E2"/>
    <w:rsid w:val="002A61F7"/>
    <w:rsid w:val="002B05CE"/>
    <w:rsid w:val="002B45AC"/>
    <w:rsid w:val="002E1C92"/>
    <w:rsid w:val="002F4635"/>
    <w:rsid w:val="0033158E"/>
    <w:rsid w:val="0036121D"/>
    <w:rsid w:val="00377EC7"/>
    <w:rsid w:val="00387D02"/>
    <w:rsid w:val="003A7EA8"/>
    <w:rsid w:val="003B41B1"/>
    <w:rsid w:val="003C0395"/>
    <w:rsid w:val="003D19BD"/>
    <w:rsid w:val="004137B0"/>
    <w:rsid w:val="004221D3"/>
    <w:rsid w:val="0044111C"/>
    <w:rsid w:val="00445080"/>
    <w:rsid w:val="0045468D"/>
    <w:rsid w:val="004847FB"/>
    <w:rsid w:val="004C3028"/>
    <w:rsid w:val="004C4C78"/>
    <w:rsid w:val="004C7602"/>
    <w:rsid w:val="004D6E0C"/>
    <w:rsid w:val="004F3B28"/>
    <w:rsid w:val="005026BD"/>
    <w:rsid w:val="00520EF1"/>
    <w:rsid w:val="0052598C"/>
    <w:rsid w:val="00542CEE"/>
    <w:rsid w:val="005751A2"/>
    <w:rsid w:val="005752F3"/>
    <w:rsid w:val="005A0DC8"/>
    <w:rsid w:val="005A212C"/>
    <w:rsid w:val="005B05A0"/>
    <w:rsid w:val="005B0882"/>
    <w:rsid w:val="005B1B63"/>
    <w:rsid w:val="005C4033"/>
    <w:rsid w:val="006116D9"/>
    <w:rsid w:val="00623A55"/>
    <w:rsid w:val="0063677C"/>
    <w:rsid w:val="00666A63"/>
    <w:rsid w:val="006A45B4"/>
    <w:rsid w:val="00706458"/>
    <w:rsid w:val="00730132"/>
    <w:rsid w:val="0076167A"/>
    <w:rsid w:val="00763BCE"/>
    <w:rsid w:val="00773814"/>
    <w:rsid w:val="00791F09"/>
    <w:rsid w:val="00796252"/>
    <w:rsid w:val="007B0E03"/>
    <w:rsid w:val="007B1CCD"/>
    <w:rsid w:val="00813FB5"/>
    <w:rsid w:val="00841E86"/>
    <w:rsid w:val="00881730"/>
    <w:rsid w:val="00881A09"/>
    <w:rsid w:val="008A3C20"/>
    <w:rsid w:val="008C1172"/>
    <w:rsid w:val="008D54B3"/>
    <w:rsid w:val="008F177B"/>
    <w:rsid w:val="008F399E"/>
    <w:rsid w:val="00902300"/>
    <w:rsid w:val="00907E0B"/>
    <w:rsid w:val="00923344"/>
    <w:rsid w:val="00955F0C"/>
    <w:rsid w:val="00961B7E"/>
    <w:rsid w:val="00974A27"/>
    <w:rsid w:val="009A28FB"/>
    <w:rsid w:val="009D6255"/>
    <w:rsid w:val="009F1612"/>
    <w:rsid w:val="009F4FB0"/>
    <w:rsid w:val="00A03C42"/>
    <w:rsid w:val="00A0788A"/>
    <w:rsid w:val="00A16B77"/>
    <w:rsid w:val="00A311EF"/>
    <w:rsid w:val="00A3254D"/>
    <w:rsid w:val="00A661E2"/>
    <w:rsid w:val="00A856B7"/>
    <w:rsid w:val="00AC5989"/>
    <w:rsid w:val="00AD7BFC"/>
    <w:rsid w:val="00AE093C"/>
    <w:rsid w:val="00AE1738"/>
    <w:rsid w:val="00AF13B3"/>
    <w:rsid w:val="00AF259D"/>
    <w:rsid w:val="00B11B73"/>
    <w:rsid w:val="00B25554"/>
    <w:rsid w:val="00B272F1"/>
    <w:rsid w:val="00B51E08"/>
    <w:rsid w:val="00B57464"/>
    <w:rsid w:val="00B61036"/>
    <w:rsid w:val="00B72DD3"/>
    <w:rsid w:val="00B7335C"/>
    <w:rsid w:val="00B73C29"/>
    <w:rsid w:val="00B97BC5"/>
    <w:rsid w:val="00BB60CF"/>
    <w:rsid w:val="00BB6565"/>
    <w:rsid w:val="00BE27BD"/>
    <w:rsid w:val="00BF1E3B"/>
    <w:rsid w:val="00C36BC1"/>
    <w:rsid w:val="00C628C4"/>
    <w:rsid w:val="00C63254"/>
    <w:rsid w:val="00C6680D"/>
    <w:rsid w:val="00C874C0"/>
    <w:rsid w:val="00CA2FF5"/>
    <w:rsid w:val="00CB49DA"/>
    <w:rsid w:val="00CC1F19"/>
    <w:rsid w:val="00CC4FDA"/>
    <w:rsid w:val="00CC6A8B"/>
    <w:rsid w:val="00CE2311"/>
    <w:rsid w:val="00D01335"/>
    <w:rsid w:val="00D03EC6"/>
    <w:rsid w:val="00D3312B"/>
    <w:rsid w:val="00D37865"/>
    <w:rsid w:val="00D410F2"/>
    <w:rsid w:val="00D4706C"/>
    <w:rsid w:val="00D57367"/>
    <w:rsid w:val="00D84AE3"/>
    <w:rsid w:val="00D92A34"/>
    <w:rsid w:val="00E311F1"/>
    <w:rsid w:val="00E321BA"/>
    <w:rsid w:val="00E57C9D"/>
    <w:rsid w:val="00E66CCD"/>
    <w:rsid w:val="00E702EC"/>
    <w:rsid w:val="00E81F3D"/>
    <w:rsid w:val="00E83FC3"/>
    <w:rsid w:val="00EB07DA"/>
    <w:rsid w:val="00ED3EAC"/>
    <w:rsid w:val="00EE23CC"/>
    <w:rsid w:val="00F01AD1"/>
    <w:rsid w:val="00F06CDE"/>
    <w:rsid w:val="00F21CA9"/>
    <w:rsid w:val="00F22482"/>
    <w:rsid w:val="00F24096"/>
    <w:rsid w:val="00F414EF"/>
    <w:rsid w:val="00F47542"/>
    <w:rsid w:val="00F71AFF"/>
    <w:rsid w:val="00FA2FA0"/>
    <w:rsid w:val="00FB351B"/>
    <w:rsid w:val="00FC0187"/>
    <w:rsid w:val="00FC07FC"/>
    <w:rsid w:val="00FE0F7B"/>
    <w:rsid w:val="00FE3721"/>
    <w:rsid w:val="00FE4789"/>
    <w:rsid w:val="00FF1582"/>
    <w:rsid w:val="00FF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907E0B"/>
    <w:pPr>
      <w:tabs>
        <w:tab w:val="left" w:pos="5205"/>
      </w:tabs>
      <w:spacing w:before="120" w:after="112" w:line="300" w:lineRule="exact"/>
      <w:ind w:right="-142"/>
    </w:pPr>
    <w:rPr>
      <w:rFonts w:ascii="Arial" w:hAnsi="Arial"/>
      <w:caps/>
      <w:sz w:val="17"/>
      <w:szCs w:val="17"/>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907E0B"/>
    <w:pPr>
      <w:spacing w:after="300" w:line="300" w:lineRule="exact"/>
    </w:pPr>
    <w:rPr>
      <w:rFonts w:ascii="Arial" w:hAnsi="Arial"/>
      <w:b/>
      <w:sz w:val="20"/>
      <w:szCs w:val="20"/>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014640"/>
    <w:pPr>
      <w:spacing w:after="0" w:line="220" w:lineRule="exact"/>
    </w:pPr>
    <w:rPr>
      <w:color w:val="auto"/>
      <w:szCs w:val="20"/>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014640"/>
    <w:rPr>
      <w:rFonts w:ascii="Arial" w:hAnsi="Arial"/>
      <w:color w:val="000000" w:themeColor="text1"/>
      <w:sz w:val="20"/>
      <w:szCs w:val="20"/>
    </w:rPr>
  </w:style>
  <w:style w:type="character" w:customStyle="1" w:styleId="newsNotesNumberChar">
    <w:name w:val="newsNotesNumber Char"/>
    <w:basedOn w:val="newsNotesChar"/>
    <w:link w:val="newsNotesNumber"/>
    <w:rsid w:val="00CB49DA"/>
    <w:rPr>
      <w:rFonts w:ascii="Arial" w:hAnsi="Arial"/>
      <w:color w:val="000000" w:themeColor="text1"/>
      <w:sz w:val="17"/>
      <w:szCs w:val="20"/>
      <w:vertAlign w:val="superscript"/>
    </w:rPr>
  </w:style>
  <w:style w:type="character" w:customStyle="1" w:styleId="A6">
    <w:name w:val="A6"/>
    <w:uiPriority w:val="99"/>
    <w:rsid w:val="00FC07FC"/>
    <w:rPr>
      <w:rFonts w:cs="Trivia Sans Book"/>
      <w:color w:val="000000"/>
      <w:sz w:val="10"/>
      <w:szCs w:val="10"/>
    </w:rPr>
  </w:style>
  <w:style w:type="paragraph" w:customStyle="1" w:styleId="Pa5">
    <w:name w:val="Pa5"/>
    <w:basedOn w:val="Normal"/>
    <w:next w:val="Normal"/>
    <w:uiPriority w:val="99"/>
    <w:rsid w:val="00FC07FC"/>
    <w:pPr>
      <w:autoSpaceDE w:val="0"/>
      <w:autoSpaceDN w:val="0"/>
      <w:adjustRightInd w:val="0"/>
      <w:spacing w:after="0" w:line="171" w:lineRule="atLeast"/>
    </w:pPr>
    <w:rPr>
      <w:rFonts w:ascii="Trivia Sans Book" w:hAnsi="Trivia Sans Book"/>
      <w:sz w:val="24"/>
      <w:szCs w:val="24"/>
    </w:rPr>
  </w:style>
  <w:style w:type="paragraph" w:styleId="BodyTextIndent">
    <w:name w:val="Body Text Indent"/>
    <w:basedOn w:val="Normal"/>
    <w:link w:val="BodyTextIndentChar"/>
    <w:rsid w:val="00014640"/>
    <w:pPr>
      <w:spacing w:after="12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14640"/>
    <w:rPr>
      <w:rFonts w:ascii="Arial" w:eastAsia="Times New Roman" w:hAnsi="Arial" w:cs="Times New Roman"/>
      <w:sz w:val="24"/>
      <w:szCs w:val="20"/>
      <w:lang w:eastAsia="de-DE"/>
    </w:rPr>
  </w:style>
  <w:style w:type="paragraph" w:styleId="FootnoteText">
    <w:name w:val="footnote text"/>
    <w:basedOn w:val="Normal"/>
    <w:link w:val="FootnoteTextChar"/>
    <w:uiPriority w:val="99"/>
    <w:semiHidden/>
    <w:unhideWhenUsed/>
    <w:rsid w:val="00F01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AD1"/>
    <w:rPr>
      <w:sz w:val="20"/>
      <w:szCs w:val="20"/>
    </w:rPr>
  </w:style>
  <w:style w:type="character" w:styleId="FootnoteReference">
    <w:name w:val="footnote reference"/>
    <w:basedOn w:val="DefaultParagraphFont"/>
    <w:uiPriority w:val="99"/>
    <w:semiHidden/>
    <w:unhideWhenUsed/>
    <w:rsid w:val="00F01AD1"/>
    <w:rPr>
      <w:vertAlign w:val="superscript"/>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907E0B"/>
    <w:pPr>
      <w:tabs>
        <w:tab w:val="left" w:pos="5205"/>
      </w:tabs>
      <w:spacing w:before="120" w:after="112" w:line="300" w:lineRule="exact"/>
      <w:ind w:right="-142"/>
    </w:pPr>
    <w:rPr>
      <w:rFonts w:ascii="Arial" w:hAnsi="Arial"/>
      <w:caps/>
      <w:sz w:val="17"/>
      <w:szCs w:val="17"/>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907E0B"/>
    <w:pPr>
      <w:spacing w:after="300" w:line="300" w:lineRule="exact"/>
    </w:pPr>
    <w:rPr>
      <w:rFonts w:ascii="Arial" w:hAnsi="Arial"/>
      <w:b/>
      <w:sz w:val="20"/>
      <w:szCs w:val="20"/>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014640"/>
    <w:pPr>
      <w:spacing w:after="0" w:line="220" w:lineRule="exact"/>
    </w:pPr>
    <w:rPr>
      <w:color w:val="auto"/>
      <w:szCs w:val="20"/>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014640"/>
    <w:rPr>
      <w:rFonts w:ascii="Arial" w:hAnsi="Arial"/>
      <w:color w:val="000000" w:themeColor="text1"/>
      <w:sz w:val="20"/>
      <w:szCs w:val="20"/>
    </w:rPr>
  </w:style>
  <w:style w:type="character" w:customStyle="1" w:styleId="newsNotesNumberChar">
    <w:name w:val="newsNotesNumber Char"/>
    <w:basedOn w:val="newsNotesChar"/>
    <w:link w:val="newsNotesNumber"/>
    <w:rsid w:val="00CB49DA"/>
    <w:rPr>
      <w:rFonts w:ascii="Arial" w:hAnsi="Arial"/>
      <w:color w:val="000000" w:themeColor="text1"/>
      <w:sz w:val="17"/>
      <w:szCs w:val="20"/>
      <w:vertAlign w:val="superscript"/>
    </w:rPr>
  </w:style>
  <w:style w:type="character" w:customStyle="1" w:styleId="A6">
    <w:name w:val="A6"/>
    <w:uiPriority w:val="99"/>
    <w:rsid w:val="00FC07FC"/>
    <w:rPr>
      <w:rFonts w:cs="Trivia Sans Book"/>
      <w:color w:val="000000"/>
      <w:sz w:val="10"/>
      <w:szCs w:val="10"/>
    </w:rPr>
  </w:style>
  <w:style w:type="paragraph" w:customStyle="1" w:styleId="Pa5">
    <w:name w:val="Pa5"/>
    <w:basedOn w:val="Normal"/>
    <w:next w:val="Normal"/>
    <w:uiPriority w:val="99"/>
    <w:rsid w:val="00FC07FC"/>
    <w:pPr>
      <w:autoSpaceDE w:val="0"/>
      <w:autoSpaceDN w:val="0"/>
      <w:adjustRightInd w:val="0"/>
      <w:spacing w:after="0" w:line="171" w:lineRule="atLeast"/>
    </w:pPr>
    <w:rPr>
      <w:rFonts w:ascii="Trivia Sans Book" w:hAnsi="Trivia Sans Book"/>
      <w:sz w:val="24"/>
      <w:szCs w:val="24"/>
    </w:rPr>
  </w:style>
  <w:style w:type="paragraph" w:styleId="BodyTextIndent">
    <w:name w:val="Body Text Indent"/>
    <w:basedOn w:val="Normal"/>
    <w:link w:val="BodyTextIndentChar"/>
    <w:rsid w:val="00014640"/>
    <w:pPr>
      <w:spacing w:after="12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14640"/>
    <w:rPr>
      <w:rFonts w:ascii="Arial" w:eastAsia="Times New Roman" w:hAnsi="Arial" w:cs="Times New Roman"/>
      <w:sz w:val="24"/>
      <w:szCs w:val="20"/>
      <w:lang w:eastAsia="de-DE"/>
    </w:rPr>
  </w:style>
  <w:style w:type="paragraph" w:styleId="FootnoteText">
    <w:name w:val="footnote text"/>
    <w:basedOn w:val="Normal"/>
    <w:link w:val="FootnoteTextChar"/>
    <w:uiPriority w:val="99"/>
    <w:semiHidden/>
    <w:unhideWhenUsed/>
    <w:rsid w:val="00F01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AD1"/>
    <w:rPr>
      <w:sz w:val="20"/>
      <w:szCs w:val="20"/>
    </w:rPr>
  </w:style>
  <w:style w:type="character" w:styleId="FootnoteReference">
    <w:name w:val="footnote reference"/>
    <w:basedOn w:val="DefaultParagraphFont"/>
    <w:uiPriority w:val="99"/>
    <w:semiHidden/>
    <w:unhideWhenUsed/>
    <w:rsid w:val="00F01AD1"/>
    <w:rPr>
      <w:vertAlign w:val="superscript"/>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sbonaddictions.eu/start"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sbonaddictions.eu/star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cdda.europa.eu" TargetMode="External"/><Relationship Id="rId5" Type="http://schemas.openxmlformats.org/officeDocument/2006/relationships/webSettings" Target="webSettings.xml"/><Relationship Id="rId15" Type="http://schemas.openxmlformats.org/officeDocument/2006/relationships/hyperlink" Target="http://www.emcdda.europa.eu/activities/key-indicators" TargetMode="External"/><Relationship Id="rId10" Type="http://schemas.openxmlformats.org/officeDocument/2006/relationships/hyperlink" Target="http://www.emcdda.europa.eu/events/2015/20-yea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20-years-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34B66-FD15-4237-9DC5-4B705C88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 EN</vt:lpstr>
    </vt:vector>
  </TitlesOfParts>
  <Company>EMCDDA</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Kathryn Robertson</dc:creator>
  <cp:lastModifiedBy>Kathryn Robertson</cp:lastModifiedBy>
  <cp:revision>8</cp:revision>
  <cp:lastPrinted>2015-09-18T11:30:00Z</cp:lastPrinted>
  <dcterms:created xsi:type="dcterms:W3CDTF">2015-09-18T10:49:00Z</dcterms:created>
  <dcterms:modified xsi:type="dcterms:W3CDTF">2015-09-18T11:34:00Z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