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D" w:rsidRDefault="00D766ED" w:rsidP="00D766ED">
      <w:pPr>
        <w:pStyle w:val="Heading1"/>
        <w:spacing w:line="260" w:lineRule="exact"/>
        <w:rPr>
          <w:sz w:val="20"/>
          <w:lang w:val="fr-FR"/>
        </w:rPr>
      </w:pPr>
    </w:p>
    <w:p w:rsidR="00202448" w:rsidRPr="00BB485D" w:rsidRDefault="002E42A9" w:rsidP="00BB485D">
      <w:pPr>
        <w:pStyle w:val="Heading1"/>
        <w:spacing w:line="300" w:lineRule="exact"/>
        <w:ind w:right="-314"/>
        <w:rPr>
          <w:sz w:val="17"/>
          <w:szCs w:val="17"/>
          <w:lang w:val="fr-FR"/>
        </w:rPr>
      </w:pPr>
      <w:r w:rsidRPr="00DC0574">
        <w:rPr>
          <w:sz w:val="17"/>
          <w:szCs w:val="17"/>
          <w:lang w:val="fr-FR"/>
        </w:rPr>
        <w:t>L’</w:t>
      </w:r>
      <w:r w:rsidR="00BB485D" w:rsidRPr="00BB485D">
        <w:rPr>
          <w:sz w:val="17"/>
          <w:szCs w:val="17"/>
          <w:lang w:val="fr-FR"/>
        </w:rPr>
        <w:t xml:space="preserve">EMCDDA </w:t>
      </w:r>
      <w:r w:rsidR="00202448" w:rsidRPr="00BB485D">
        <w:rPr>
          <w:sz w:val="17"/>
          <w:szCs w:val="17"/>
          <w:lang w:val="fr-FR"/>
        </w:rPr>
        <w:t xml:space="preserve">MET </w:t>
      </w:r>
      <w:r w:rsidR="00BB485D" w:rsidRPr="00BB485D">
        <w:rPr>
          <w:sz w:val="17"/>
          <w:szCs w:val="17"/>
          <w:lang w:val="fr-FR"/>
        </w:rPr>
        <w:t>À</w:t>
      </w:r>
      <w:r w:rsidR="00202448" w:rsidRPr="00BB485D">
        <w:rPr>
          <w:sz w:val="17"/>
          <w:szCs w:val="17"/>
          <w:lang w:val="fr-FR"/>
        </w:rPr>
        <w:t xml:space="preserve"> L’HONNEUR LA R</w:t>
      </w:r>
      <w:r w:rsidR="000F64E5" w:rsidRPr="00BB485D">
        <w:rPr>
          <w:sz w:val="17"/>
          <w:szCs w:val="17"/>
          <w:lang w:val="fr-FR"/>
        </w:rPr>
        <w:t>É</w:t>
      </w:r>
      <w:r w:rsidR="00202448" w:rsidRPr="00BB485D">
        <w:rPr>
          <w:sz w:val="17"/>
          <w:szCs w:val="17"/>
          <w:lang w:val="fr-FR"/>
        </w:rPr>
        <w:t>DACTION SCIENTIFIQUE</w:t>
      </w:r>
      <w:r w:rsidR="00D766ED" w:rsidRPr="00BB485D">
        <w:rPr>
          <w:sz w:val="17"/>
          <w:szCs w:val="17"/>
          <w:lang w:val="fr-FR"/>
        </w:rPr>
        <w:t xml:space="preserve"> </w:t>
      </w:r>
      <w:r w:rsidR="00202448" w:rsidRPr="00BB485D">
        <w:rPr>
          <w:sz w:val="17"/>
          <w:szCs w:val="17"/>
          <w:lang w:val="fr-FR"/>
        </w:rPr>
        <w:t xml:space="preserve">LORS DE </w:t>
      </w:r>
      <w:r>
        <w:rPr>
          <w:sz w:val="17"/>
          <w:szCs w:val="17"/>
          <w:lang w:val="fr-FR"/>
        </w:rPr>
        <w:t>S</w:t>
      </w:r>
      <w:r w:rsidR="00202448" w:rsidRPr="00BB485D">
        <w:rPr>
          <w:sz w:val="17"/>
          <w:szCs w:val="17"/>
          <w:lang w:val="fr-FR"/>
        </w:rPr>
        <w:t xml:space="preserve">A CÉRÉMONIE ANNUELLE DE REMISE DES PRIX </w:t>
      </w:r>
    </w:p>
    <w:p w:rsidR="00202448" w:rsidRPr="00C22003" w:rsidRDefault="00202448" w:rsidP="00DC0574">
      <w:pPr>
        <w:pStyle w:val="Heading2"/>
        <w:spacing w:afterLines="120" w:after="288"/>
        <w:rPr>
          <w:sz w:val="22"/>
          <w:szCs w:val="22"/>
          <w:lang w:val="fr-FR"/>
        </w:rPr>
      </w:pPr>
      <w:r w:rsidRPr="00C22003">
        <w:rPr>
          <w:sz w:val="22"/>
          <w:szCs w:val="22"/>
          <w:lang w:val="fr-FR"/>
        </w:rPr>
        <w:t>L’édition 2013 du prix met en valeur l’excellence dans l</w:t>
      </w:r>
      <w:r w:rsidR="00873F93" w:rsidRPr="00C22003">
        <w:rPr>
          <w:sz w:val="22"/>
          <w:szCs w:val="22"/>
          <w:lang w:val="fr-FR"/>
        </w:rPr>
        <w:t>a</w:t>
      </w:r>
      <w:r w:rsidRPr="00C22003">
        <w:rPr>
          <w:sz w:val="22"/>
          <w:szCs w:val="22"/>
          <w:lang w:val="fr-FR"/>
        </w:rPr>
        <w:t xml:space="preserve"> recherche en matière de drogues </w:t>
      </w:r>
    </w:p>
    <w:p w:rsidR="00B058C3" w:rsidRDefault="00B058C3" w:rsidP="00D766ED">
      <w:pPr>
        <w:pStyle w:val="MaintextstyleBlack"/>
        <w:spacing w:after="0"/>
        <w:rPr>
          <w:szCs w:val="24"/>
          <w:lang w:val="fr-FR"/>
        </w:rPr>
      </w:pPr>
      <w:r>
        <w:rPr>
          <w:szCs w:val="24"/>
          <w:lang w:val="fr-FR"/>
        </w:rPr>
        <w:t xml:space="preserve">(6.11.2013, LISBONNE) </w:t>
      </w:r>
      <w:r w:rsidR="002E42A9">
        <w:rPr>
          <w:szCs w:val="24"/>
          <w:lang w:val="fr-FR"/>
        </w:rPr>
        <w:t xml:space="preserve">La troisième cérémonie annuelle de remise du </w:t>
      </w:r>
      <w:r w:rsidR="002E42A9" w:rsidRPr="00C22003">
        <w:rPr>
          <w:b/>
          <w:szCs w:val="24"/>
          <w:lang w:val="fr-FR"/>
        </w:rPr>
        <w:t>prix 2013 de la rédaction scientifique de l’</w:t>
      </w:r>
      <w:r w:rsidR="002E42A9">
        <w:rPr>
          <w:b/>
          <w:szCs w:val="24"/>
          <w:lang w:val="fr-FR"/>
        </w:rPr>
        <w:t>EMCDDA</w:t>
      </w:r>
      <w:r w:rsidR="002E42A9">
        <w:rPr>
          <w:szCs w:val="24"/>
          <w:lang w:val="fr-FR"/>
        </w:rPr>
        <w:t xml:space="preserve"> organisée par </w:t>
      </w:r>
      <w:r w:rsidR="002E42A9">
        <w:rPr>
          <w:b/>
          <w:szCs w:val="24"/>
          <w:lang w:val="fr-FR"/>
        </w:rPr>
        <w:t>l’agence de l’UE</w:t>
      </w:r>
      <w:r w:rsidR="002E42A9">
        <w:rPr>
          <w:szCs w:val="24"/>
          <w:lang w:val="fr-FR"/>
        </w:rPr>
        <w:t xml:space="preserve"> (</w:t>
      </w:r>
      <w:r w:rsidR="002E42A9">
        <w:rPr>
          <w:szCs w:val="24"/>
          <w:vertAlign w:val="superscript"/>
          <w:lang w:val="fr-FR"/>
        </w:rPr>
        <w:t>1</w:t>
      </w:r>
      <w:r w:rsidR="002E42A9">
        <w:rPr>
          <w:szCs w:val="24"/>
          <w:lang w:val="fr-FR"/>
        </w:rPr>
        <w:t>) honorera les</w:t>
      </w:r>
      <w:r>
        <w:rPr>
          <w:szCs w:val="24"/>
          <w:lang w:val="fr-FR"/>
        </w:rPr>
        <w:t xml:space="preserve"> quatre lauréats </w:t>
      </w:r>
      <w:r w:rsidR="002E42A9">
        <w:rPr>
          <w:szCs w:val="24"/>
          <w:lang w:val="fr-FR"/>
        </w:rPr>
        <w:t xml:space="preserve">de cette édition </w:t>
      </w:r>
      <w:r w:rsidR="00325FC7">
        <w:rPr>
          <w:szCs w:val="24"/>
          <w:lang w:val="fr-FR"/>
        </w:rPr>
        <w:t>cette semaine à Lisbonne</w:t>
      </w:r>
      <w:r>
        <w:rPr>
          <w:szCs w:val="24"/>
          <w:lang w:val="fr-FR"/>
        </w:rPr>
        <w:t>. Les lauréats</w:t>
      </w:r>
      <w:r w:rsidR="00DC5F3D">
        <w:rPr>
          <w:szCs w:val="24"/>
          <w:lang w:val="fr-FR"/>
        </w:rPr>
        <w:t xml:space="preserve"> </w:t>
      </w:r>
      <w:r w:rsidR="00D766ED">
        <w:rPr>
          <w:szCs w:val="24"/>
          <w:lang w:val="fr-FR"/>
        </w:rPr>
        <w:t xml:space="preserve">— </w:t>
      </w:r>
      <w:r w:rsidR="005968EC">
        <w:rPr>
          <w:szCs w:val="24"/>
          <w:lang w:val="fr-FR"/>
        </w:rPr>
        <w:t xml:space="preserve">venus </w:t>
      </w:r>
      <w:r w:rsidR="00DC5F3D">
        <w:rPr>
          <w:szCs w:val="24"/>
          <w:lang w:val="fr-FR"/>
        </w:rPr>
        <w:t xml:space="preserve">d’Allemagne, d’Autriche, de Norvège et </w:t>
      </w:r>
      <w:r>
        <w:rPr>
          <w:szCs w:val="24"/>
          <w:lang w:val="fr-FR"/>
        </w:rPr>
        <w:t>de l’</w:t>
      </w:r>
      <w:r w:rsidR="00873F93">
        <w:rPr>
          <w:szCs w:val="24"/>
          <w:lang w:val="fr-FR"/>
        </w:rPr>
        <w:t>EMCDDA</w:t>
      </w:r>
      <w:r w:rsidR="00D766ED">
        <w:rPr>
          <w:szCs w:val="24"/>
          <w:lang w:val="fr-FR"/>
        </w:rPr>
        <w:t xml:space="preserve"> —</w:t>
      </w:r>
      <w:r w:rsidR="00325FC7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se verront remettre une r</w:t>
      </w:r>
      <w:r w:rsidR="00BE2555">
        <w:rPr>
          <w:szCs w:val="24"/>
          <w:lang w:val="fr-FR"/>
        </w:rPr>
        <w:t>é</w:t>
      </w:r>
      <w:r>
        <w:rPr>
          <w:szCs w:val="24"/>
          <w:lang w:val="fr-FR"/>
        </w:rPr>
        <w:t>compense non</w:t>
      </w:r>
      <w:r w:rsidR="00DC5F3D">
        <w:rPr>
          <w:szCs w:val="24"/>
          <w:lang w:val="fr-FR"/>
        </w:rPr>
        <w:t xml:space="preserve">-monétaire </w:t>
      </w:r>
      <w:r>
        <w:rPr>
          <w:szCs w:val="24"/>
          <w:lang w:val="fr-FR"/>
        </w:rPr>
        <w:t xml:space="preserve">pour leurs </w:t>
      </w:r>
      <w:r w:rsidR="00DC5F3D">
        <w:rPr>
          <w:szCs w:val="24"/>
          <w:lang w:val="fr-FR"/>
        </w:rPr>
        <w:t xml:space="preserve">contributions </w:t>
      </w:r>
      <w:r>
        <w:rPr>
          <w:szCs w:val="24"/>
          <w:lang w:val="fr-FR"/>
        </w:rPr>
        <w:t xml:space="preserve">le 7 </w:t>
      </w:r>
      <w:r w:rsidRPr="00991595">
        <w:rPr>
          <w:szCs w:val="24"/>
          <w:lang w:val="fr-FR"/>
        </w:rPr>
        <w:t>novembre, à l’occasion de la réunion</w:t>
      </w:r>
      <w:r>
        <w:rPr>
          <w:szCs w:val="24"/>
          <w:lang w:val="fr-FR"/>
        </w:rPr>
        <w:t xml:space="preserve"> du </w:t>
      </w:r>
      <w:r w:rsidRPr="00C22003">
        <w:rPr>
          <w:b/>
          <w:szCs w:val="24"/>
          <w:lang w:val="fr-FR"/>
        </w:rPr>
        <w:t>comité scientifique de l’</w:t>
      </w:r>
      <w:r w:rsidR="00873F93" w:rsidRPr="00C22003">
        <w:rPr>
          <w:b/>
          <w:szCs w:val="24"/>
          <w:lang w:val="fr-FR"/>
        </w:rPr>
        <w:t>EMCDDA</w:t>
      </w:r>
      <w:r>
        <w:rPr>
          <w:szCs w:val="24"/>
          <w:lang w:val="fr-FR"/>
        </w:rPr>
        <w:t xml:space="preserve"> (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)</w:t>
      </w:r>
      <w:r w:rsidR="00873F93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</w:p>
    <w:p w:rsidR="00D766ED" w:rsidRDefault="00D766ED" w:rsidP="00D766ED">
      <w:pPr>
        <w:pStyle w:val="MaintextstyleBlack"/>
        <w:spacing w:after="0"/>
        <w:rPr>
          <w:szCs w:val="24"/>
          <w:lang w:val="fr-FR"/>
        </w:rPr>
      </w:pPr>
    </w:p>
    <w:p w:rsidR="00B058C3" w:rsidRDefault="00383CBC" w:rsidP="00D766ED">
      <w:pPr>
        <w:pStyle w:val="MaintextstyleBlack"/>
        <w:spacing w:after="0"/>
        <w:rPr>
          <w:szCs w:val="24"/>
          <w:lang w:val="fr-FR"/>
        </w:rPr>
      </w:pPr>
      <w:r>
        <w:rPr>
          <w:szCs w:val="24"/>
          <w:lang w:val="fr-FR"/>
        </w:rPr>
        <w:t>Le prix, inauguré en 2011 par l’</w:t>
      </w:r>
      <w:r w:rsidRPr="00C22003">
        <w:rPr>
          <w:b/>
          <w:szCs w:val="24"/>
          <w:lang w:val="fr-FR"/>
        </w:rPr>
        <w:t>EMCDDA</w:t>
      </w:r>
      <w:r>
        <w:rPr>
          <w:szCs w:val="24"/>
          <w:lang w:val="fr-FR"/>
        </w:rPr>
        <w:t xml:space="preserve"> et son </w:t>
      </w:r>
      <w:r w:rsidRPr="00C22003">
        <w:rPr>
          <w:b/>
          <w:szCs w:val="24"/>
          <w:lang w:val="fr-FR"/>
        </w:rPr>
        <w:t>comité scientifique</w:t>
      </w:r>
      <w:r>
        <w:rPr>
          <w:szCs w:val="24"/>
          <w:lang w:val="fr-FR"/>
        </w:rPr>
        <w:t xml:space="preserve">, met à l’honneur la rédaction scientifique et distingue </w:t>
      </w:r>
      <w:r w:rsidR="00101887">
        <w:rPr>
          <w:szCs w:val="24"/>
          <w:lang w:val="fr-FR"/>
        </w:rPr>
        <w:t xml:space="preserve">des </w:t>
      </w:r>
      <w:r>
        <w:rPr>
          <w:szCs w:val="24"/>
          <w:lang w:val="fr-FR"/>
        </w:rPr>
        <w:t>recherche</w:t>
      </w:r>
      <w:r w:rsidR="00101887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de haute qualité dans le domaine des drogues illicites. </w:t>
      </w:r>
      <w:r w:rsidR="00B058C3">
        <w:rPr>
          <w:szCs w:val="24"/>
          <w:lang w:val="fr-FR"/>
        </w:rPr>
        <w:t>Conformément à la proc</w:t>
      </w:r>
      <w:r w:rsidR="00BE2555">
        <w:rPr>
          <w:szCs w:val="24"/>
          <w:lang w:val="fr-FR"/>
        </w:rPr>
        <w:t>é</w:t>
      </w:r>
      <w:r w:rsidR="00B058C3">
        <w:rPr>
          <w:szCs w:val="24"/>
          <w:lang w:val="fr-FR"/>
        </w:rPr>
        <w:t xml:space="preserve">dure mise en œuvre l’année passée, quatre groupes ont été invités à </w:t>
      </w:r>
      <w:r>
        <w:rPr>
          <w:szCs w:val="24"/>
          <w:lang w:val="fr-FR"/>
        </w:rPr>
        <w:t xml:space="preserve">nominer </w:t>
      </w:r>
      <w:r w:rsidR="00873F93">
        <w:rPr>
          <w:szCs w:val="24"/>
          <w:lang w:val="fr-FR"/>
        </w:rPr>
        <w:t>des articles</w:t>
      </w:r>
      <w:r w:rsidR="00B058C3">
        <w:rPr>
          <w:szCs w:val="24"/>
          <w:lang w:val="fr-FR"/>
        </w:rPr>
        <w:t xml:space="preserve">: </w:t>
      </w:r>
      <w:r>
        <w:rPr>
          <w:szCs w:val="24"/>
          <w:lang w:val="fr-FR"/>
        </w:rPr>
        <w:t>d</w:t>
      </w:r>
      <w:r w:rsidR="00BE2555">
        <w:rPr>
          <w:szCs w:val="24"/>
          <w:lang w:val="fr-FR"/>
        </w:rPr>
        <w:t xml:space="preserve">es </w:t>
      </w:r>
      <w:r w:rsidR="00DC0574">
        <w:rPr>
          <w:szCs w:val="24"/>
          <w:lang w:val="fr-FR"/>
        </w:rPr>
        <w:t xml:space="preserve">organismes </w:t>
      </w:r>
      <w:r>
        <w:rPr>
          <w:szCs w:val="24"/>
          <w:lang w:val="fr-FR"/>
        </w:rPr>
        <w:t xml:space="preserve">européens </w:t>
      </w:r>
      <w:r w:rsidR="00BE2555">
        <w:rPr>
          <w:szCs w:val="24"/>
          <w:lang w:val="fr-FR"/>
        </w:rPr>
        <w:t>de recherche</w:t>
      </w:r>
      <w:r w:rsidR="00B058C3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="00B058C3">
        <w:rPr>
          <w:szCs w:val="24"/>
          <w:lang w:val="fr-FR"/>
        </w:rPr>
        <w:t xml:space="preserve">es membres du comité scientifique de </w:t>
      </w:r>
      <w:r w:rsidR="00873F93">
        <w:rPr>
          <w:szCs w:val="24"/>
          <w:lang w:val="fr-FR"/>
        </w:rPr>
        <w:t>l’EMCDDA</w:t>
      </w:r>
      <w:r w:rsidR="00B058C3">
        <w:rPr>
          <w:szCs w:val="24"/>
          <w:lang w:val="fr-FR"/>
        </w:rPr>
        <w:t xml:space="preserve">, les points </w:t>
      </w:r>
      <w:r w:rsidR="00873F93">
        <w:rPr>
          <w:szCs w:val="24"/>
          <w:lang w:val="fr-FR"/>
        </w:rPr>
        <w:t xml:space="preserve">focaux </w:t>
      </w:r>
      <w:r>
        <w:rPr>
          <w:szCs w:val="24"/>
          <w:lang w:val="fr-FR"/>
        </w:rPr>
        <w:t xml:space="preserve">nationaux </w:t>
      </w:r>
      <w:r w:rsidR="00B058C3">
        <w:rPr>
          <w:szCs w:val="24"/>
          <w:lang w:val="fr-FR"/>
        </w:rPr>
        <w:t xml:space="preserve">du réseau Reitox et les revues européennes de recherche sur les drogues </w:t>
      </w:r>
      <w:r>
        <w:rPr>
          <w:szCs w:val="24"/>
          <w:lang w:val="fr-FR"/>
        </w:rPr>
        <w:t>à comité de lecture</w:t>
      </w:r>
      <w:r w:rsidR="00B058C3">
        <w:rPr>
          <w:szCs w:val="24"/>
          <w:lang w:val="fr-FR"/>
        </w:rPr>
        <w:t xml:space="preserve">. Cette année, </w:t>
      </w:r>
      <w:r w:rsidR="00B058C3" w:rsidRPr="00182239">
        <w:rPr>
          <w:szCs w:val="24"/>
          <w:lang w:val="fr-FR"/>
        </w:rPr>
        <w:t>l’</w:t>
      </w:r>
      <w:r w:rsidR="00B058C3" w:rsidRPr="00C22003">
        <w:rPr>
          <w:b/>
          <w:i/>
          <w:szCs w:val="24"/>
          <w:lang w:val="fr-FR"/>
        </w:rPr>
        <w:t>International Society of Addiction Journal Editors</w:t>
      </w:r>
      <w:r w:rsidR="00B058C3">
        <w:rPr>
          <w:b/>
          <w:szCs w:val="24"/>
          <w:lang w:val="fr-FR"/>
        </w:rPr>
        <w:t xml:space="preserve"> (ISAJE)</w:t>
      </w:r>
      <w:r w:rsidR="00B058C3">
        <w:rPr>
          <w:szCs w:val="24"/>
          <w:lang w:val="fr-FR"/>
        </w:rPr>
        <w:t xml:space="preserve"> a procédé activement à la diffusion de </w:t>
      </w:r>
      <w:r w:rsidR="00873F93">
        <w:rPr>
          <w:szCs w:val="24"/>
          <w:lang w:val="fr-FR"/>
        </w:rPr>
        <w:t xml:space="preserve">l’appel </w:t>
      </w:r>
      <w:r w:rsidR="002E42A9">
        <w:rPr>
          <w:szCs w:val="24"/>
          <w:lang w:val="fr-FR"/>
        </w:rPr>
        <w:t>à candidatures</w:t>
      </w:r>
      <w:r w:rsidR="00873F93">
        <w:rPr>
          <w:szCs w:val="24"/>
          <w:lang w:val="fr-FR"/>
        </w:rPr>
        <w:t xml:space="preserve"> </w:t>
      </w:r>
      <w:r w:rsidR="00B058C3">
        <w:rPr>
          <w:szCs w:val="24"/>
          <w:lang w:val="fr-FR"/>
        </w:rPr>
        <w:t xml:space="preserve">parmi ses membres et </w:t>
      </w:r>
      <w:r w:rsidR="00DC5886">
        <w:rPr>
          <w:szCs w:val="24"/>
          <w:lang w:val="fr-FR"/>
        </w:rPr>
        <w:t>a</w:t>
      </w:r>
      <w:r w:rsidR="00B058C3">
        <w:rPr>
          <w:szCs w:val="24"/>
          <w:lang w:val="fr-FR"/>
        </w:rPr>
        <w:t xml:space="preserve"> délégué un de ses membres pour faire partie du jury. </w:t>
      </w:r>
    </w:p>
    <w:p w:rsidR="00D766ED" w:rsidRPr="00B058C3" w:rsidRDefault="00D766ED" w:rsidP="00D766ED">
      <w:pPr>
        <w:pStyle w:val="MaintextstyleBlack"/>
        <w:spacing w:after="0"/>
        <w:rPr>
          <w:szCs w:val="24"/>
          <w:lang w:val="fr-FR"/>
        </w:rPr>
      </w:pPr>
    </w:p>
    <w:p w:rsidR="005902D9" w:rsidRDefault="005902D9" w:rsidP="00D766ED">
      <w:pPr>
        <w:spacing w:after="0"/>
        <w:rPr>
          <w:szCs w:val="24"/>
          <w:lang w:val="fr-FR"/>
        </w:rPr>
      </w:pPr>
      <w:r>
        <w:rPr>
          <w:szCs w:val="24"/>
          <w:lang w:val="fr-FR"/>
        </w:rPr>
        <w:t>Conformément aux critères d</w:t>
      </w:r>
      <w:r w:rsidR="00FF4939">
        <w:rPr>
          <w:szCs w:val="24"/>
          <w:lang w:val="fr-FR"/>
        </w:rPr>
        <w:t>’éligibilité</w:t>
      </w:r>
      <w:r>
        <w:rPr>
          <w:szCs w:val="24"/>
          <w:lang w:val="fr-FR"/>
        </w:rPr>
        <w:t xml:space="preserve">, </w:t>
      </w:r>
      <w:r w:rsidR="009E59E8">
        <w:rPr>
          <w:szCs w:val="24"/>
          <w:lang w:val="fr-FR"/>
        </w:rPr>
        <w:t xml:space="preserve">tous les articles devaient avoir </w:t>
      </w:r>
      <w:r>
        <w:rPr>
          <w:szCs w:val="24"/>
          <w:lang w:val="fr-FR"/>
        </w:rPr>
        <w:t xml:space="preserve">été publiés dans des revues scientifiques </w:t>
      </w:r>
      <w:r w:rsidR="00FF4939">
        <w:rPr>
          <w:szCs w:val="24"/>
          <w:lang w:val="fr-FR"/>
        </w:rPr>
        <w:t xml:space="preserve">à comité de lecture, </w:t>
      </w:r>
      <w:r w:rsidR="009E59E8">
        <w:rPr>
          <w:szCs w:val="24"/>
          <w:lang w:val="fr-FR"/>
        </w:rPr>
        <w:t xml:space="preserve">leur </w:t>
      </w:r>
      <w:r>
        <w:rPr>
          <w:szCs w:val="24"/>
          <w:lang w:val="fr-FR"/>
        </w:rPr>
        <w:t>auteur</w:t>
      </w:r>
      <w:r w:rsidR="00FF4939">
        <w:rPr>
          <w:szCs w:val="24"/>
          <w:lang w:val="fr-FR"/>
        </w:rPr>
        <w:t xml:space="preserve"> principal résidant </w:t>
      </w:r>
      <w:r>
        <w:rPr>
          <w:szCs w:val="24"/>
          <w:lang w:val="fr-FR"/>
        </w:rPr>
        <w:t>dans un État membre</w:t>
      </w:r>
      <w:r w:rsidR="00FF4939">
        <w:rPr>
          <w:szCs w:val="24"/>
          <w:lang w:val="fr-FR"/>
        </w:rPr>
        <w:t xml:space="preserve"> de l’UE, </w:t>
      </w:r>
      <w:r>
        <w:rPr>
          <w:szCs w:val="24"/>
          <w:lang w:val="fr-FR"/>
        </w:rPr>
        <w:t xml:space="preserve">en Turquie ou en Norvège. </w:t>
      </w:r>
      <w:r w:rsidR="00BB485D">
        <w:rPr>
          <w:szCs w:val="24"/>
          <w:lang w:val="fr-FR"/>
        </w:rPr>
        <w:t xml:space="preserve">         </w:t>
      </w:r>
      <w:r>
        <w:rPr>
          <w:szCs w:val="24"/>
          <w:lang w:val="fr-FR"/>
        </w:rPr>
        <w:t xml:space="preserve">Les articles devaient </w:t>
      </w:r>
      <w:r w:rsidR="00101887">
        <w:rPr>
          <w:szCs w:val="24"/>
          <w:lang w:val="fr-FR"/>
        </w:rPr>
        <w:t xml:space="preserve">appartenir à l’une des </w:t>
      </w:r>
      <w:r>
        <w:rPr>
          <w:szCs w:val="24"/>
          <w:lang w:val="fr-FR"/>
        </w:rPr>
        <w:t xml:space="preserve">catégories suivantes: </w:t>
      </w:r>
      <w:r w:rsidR="00873F93">
        <w:rPr>
          <w:szCs w:val="24"/>
          <w:lang w:val="fr-FR"/>
        </w:rPr>
        <w:t xml:space="preserve">recherche </w:t>
      </w:r>
      <w:r w:rsidR="00FF4939">
        <w:rPr>
          <w:szCs w:val="24"/>
          <w:lang w:val="fr-FR"/>
        </w:rPr>
        <w:t>fondamentale en bi</w:t>
      </w:r>
      <w:r>
        <w:rPr>
          <w:szCs w:val="24"/>
          <w:lang w:val="fr-FR"/>
        </w:rPr>
        <w:t>ologie,</w:t>
      </w:r>
      <w:r w:rsidR="00873F93">
        <w:rPr>
          <w:szCs w:val="24"/>
          <w:lang w:val="fr-FR"/>
        </w:rPr>
        <w:t xml:space="preserve"> </w:t>
      </w:r>
      <w:r w:rsidR="00FF4939">
        <w:rPr>
          <w:szCs w:val="24"/>
          <w:lang w:val="fr-FR"/>
        </w:rPr>
        <w:t xml:space="preserve">en </w:t>
      </w:r>
      <w:r w:rsidR="00873F93" w:rsidRPr="00077BF5">
        <w:rPr>
          <w:szCs w:val="24"/>
          <w:lang w:val="fr-FR"/>
        </w:rPr>
        <w:t>ne</w:t>
      </w:r>
      <w:r w:rsidRPr="00077BF5">
        <w:rPr>
          <w:szCs w:val="24"/>
          <w:lang w:val="fr-FR"/>
        </w:rPr>
        <w:t xml:space="preserve">urobiologie </w:t>
      </w:r>
      <w:r w:rsidR="00873F93" w:rsidRPr="00077BF5">
        <w:rPr>
          <w:szCs w:val="24"/>
          <w:lang w:val="fr-FR"/>
        </w:rPr>
        <w:t xml:space="preserve">et </w:t>
      </w:r>
      <w:r w:rsidR="00FF4939" w:rsidRPr="00077BF5">
        <w:rPr>
          <w:szCs w:val="24"/>
          <w:lang w:val="fr-FR"/>
        </w:rPr>
        <w:t xml:space="preserve">en sciences du </w:t>
      </w:r>
      <w:r w:rsidRPr="00077BF5">
        <w:rPr>
          <w:szCs w:val="24"/>
          <w:lang w:val="fr-FR"/>
        </w:rPr>
        <w:t>comportement</w:t>
      </w:r>
      <w:r w:rsidR="00101887" w:rsidRPr="00077BF5">
        <w:rPr>
          <w:szCs w:val="24"/>
          <w:lang w:val="fr-FR"/>
        </w:rPr>
        <w:t>;</w:t>
      </w:r>
      <w:r w:rsidRPr="00077BF5">
        <w:rPr>
          <w:szCs w:val="24"/>
          <w:lang w:val="fr-FR"/>
        </w:rPr>
        <w:t xml:space="preserve"> </w:t>
      </w:r>
      <w:r w:rsidR="00DC0403" w:rsidRPr="00077BF5">
        <w:rPr>
          <w:szCs w:val="24"/>
          <w:lang w:val="fr-FR"/>
        </w:rPr>
        <w:t>recherche</w:t>
      </w:r>
      <w:r w:rsidRPr="00077BF5">
        <w:rPr>
          <w:szCs w:val="24"/>
          <w:lang w:val="fr-FR"/>
        </w:rPr>
        <w:t xml:space="preserve"> </w:t>
      </w:r>
      <w:r w:rsidR="00077BF5" w:rsidRPr="00077BF5">
        <w:rPr>
          <w:szCs w:val="24"/>
          <w:lang w:val="fr-FR"/>
        </w:rPr>
        <w:t xml:space="preserve">épidémiologique et </w:t>
      </w:r>
      <w:r w:rsidR="00101887" w:rsidRPr="00077BF5">
        <w:rPr>
          <w:szCs w:val="24"/>
          <w:lang w:val="fr-FR"/>
        </w:rPr>
        <w:t xml:space="preserve">basée </w:t>
      </w:r>
      <w:r w:rsidRPr="00077BF5">
        <w:rPr>
          <w:szCs w:val="24"/>
          <w:lang w:val="fr-FR"/>
        </w:rPr>
        <w:t>sur des populations</w:t>
      </w:r>
      <w:r w:rsidR="00101887" w:rsidRPr="00077BF5">
        <w:rPr>
          <w:szCs w:val="24"/>
          <w:lang w:val="fr-FR"/>
        </w:rPr>
        <w:t>;</w:t>
      </w:r>
      <w:r w:rsidRPr="00077BF5">
        <w:rPr>
          <w:szCs w:val="24"/>
          <w:lang w:val="fr-FR"/>
        </w:rPr>
        <w:t xml:space="preserve"> </w:t>
      </w:r>
      <w:r w:rsidR="00DC0403" w:rsidRPr="00077BF5">
        <w:rPr>
          <w:szCs w:val="24"/>
          <w:lang w:val="fr-FR"/>
        </w:rPr>
        <w:t xml:space="preserve">recherche en </w:t>
      </w:r>
      <w:r w:rsidRPr="00077BF5">
        <w:rPr>
          <w:szCs w:val="24"/>
          <w:lang w:val="fr-FR"/>
        </w:rPr>
        <w:t xml:space="preserve">réduction de </w:t>
      </w:r>
      <w:r w:rsidR="00077BF5" w:rsidRPr="00077BF5">
        <w:rPr>
          <w:szCs w:val="24"/>
          <w:lang w:val="fr-FR"/>
        </w:rPr>
        <w:t>la demande</w:t>
      </w:r>
      <w:r w:rsidR="00C22003" w:rsidRPr="00077BF5">
        <w:rPr>
          <w:szCs w:val="24"/>
          <w:lang w:val="fr-FR"/>
        </w:rPr>
        <w:t>;</w:t>
      </w:r>
      <w:r w:rsidR="00101887" w:rsidRPr="00077BF5">
        <w:rPr>
          <w:szCs w:val="24"/>
          <w:lang w:val="fr-FR"/>
        </w:rPr>
        <w:t xml:space="preserve"> et </w:t>
      </w:r>
      <w:r w:rsidR="00DC0403" w:rsidRPr="00077BF5">
        <w:rPr>
          <w:szCs w:val="24"/>
          <w:lang w:val="fr-FR"/>
        </w:rPr>
        <w:t>recherche en</w:t>
      </w:r>
      <w:r w:rsidR="00077BF5" w:rsidRPr="00077BF5">
        <w:rPr>
          <w:szCs w:val="24"/>
          <w:lang w:val="fr-FR"/>
        </w:rPr>
        <w:t xml:space="preserve"> matière de</w:t>
      </w:r>
      <w:r w:rsidR="00873F93" w:rsidRPr="00077BF5">
        <w:rPr>
          <w:szCs w:val="24"/>
          <w:lang w:val="fr-FR"/>
        </w:rPr>
        <w:t xml:space="preserve"> </w:t>
      </w:r>
      <w:r w:rsidRPr="00077BF5">
        <w:rPr>
          <w:szCs w:val="24"/>
          <w:lang w:val="fr-FR"/>
        </w:rPr>
        <w:t>politique</w:t>
      </w:r>
      <w:r w:rsidR="00101887" w:rsidRPr="00077BF5">
        <w:rPr>
          <w:szCs w:val="24"/>
          <w:lang w:val="fr-FR"/>
        </w:rPr>
        <w:t xml:space="preserve">, offre </w:t>
      </w:r>
      <w:r w:rsidRPr="00077BF5">
        <w:rPr>
          <w:szCs w:val="24"/>
          <w:lang w:val="fr-FR"/>
        </w:rPr>
        <w:t xml:space="preserve">et criminalité. Les </w:t>
      </w:r>
      <w:r w:rsidR="007D0113" w:rsidRPr="00077BF5">
        <w:rPr>
          <w:szCs w:val="24"/>
          <w:lang w:val="fr-FR"/>
        </w:rPr>
        <w:t xml:space="preserve">articles primés en </w:t>
      </w:r>
      <w:r w:rsidRPr="00077BF5">
        <w:rPr>
          <w:szCs w:val="24"/>
          <w:lang w:val="fr-FR"/>
        </w:rPr>
        <w:t>2013 sont les suivants:</w:t>
      </w:r>
      <w:r>
        <w:rPr>
          <w:szCs w:val="24"/>
          <w:lang w:val="fr-FR"/>
        </w:rPr>
        <w:t xml:space="preserve">  </w:t>
      </w:r>
    </w:p>
    <w:p w:rsidR="00D766ED" w:rsidRDefault="00D766ED" w:rsidP="00D766ED">
      <w:pPr>
        <w:spacing w:after="0"/>
        <w:rPr>
          <w:rFonts w:ascii="Calibri" w:hAnsi="Calibri"/>
          <w:color w:val="000000"/>
          <w:sz w:val="22"/>
          <w:szCs w:val="24"/>
          <w:lang w:val="fr-FR"/>
        </w:rPr>
      </w:pPr>
    </w:p>
    <w:p w:rsidR="00741351" w:rsidRPr="00741351" w:rsidRDefault="005902D9" w:rsidP="00D766E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rPr>
          <w:rFonts w:cs="Arial"/>
          <w:lang w:val="fr-FR" w:eastAsia="en-GB"/>
        </w:rPr>
      </w:pPr>
      <w:r w:rsidRPr="00C23FD7">
        <w:rPr>
          <w:szCs w:val="24"/>
          <w:lang w:val="en-US"/>
        </w:rPr>
        <w:t xml:space="preserve">‘Risk taking and the adolescent reward system: a potential common link to substance abuse’, </w:t>
      </w:r>
      <w:r w:rsidR="005550A7" w:rsidRPr="00C23FD7">
        <w:rPr>
          <w:szCs w:val="24"/>
          <w:lang w:val="en-US"/>
        </w:rPr>
        <w:t xml:space="preserve">auteur </w:t>
      </w:r>
      <w:r w:rsidRPr="00C23FD7">
        <w:rPr>
          <w:b/>
          <w:szCs w:val="24"/>
          <w:lang w:val="en-US"/>
        </w:rPr>
        <w:t>Sophia</w:t>
      </w:r>
      <w:r w:rsidR="00C23FD7">
        <w:rPr>
          <w:b/>
          <w:szCs w:val="24"/>
          <w:lang w:val="en-US"/>
        </w:rPr>
        <w:t> </w:t>
      </w:r>
      <w:r w:rsidRPr="00C23FD7">
        <w:rPr>
          <w:b/>
          <w:szCs w:val="24"/>
          <w:lang w:val="en-US"/>
        </w:rPr>
        <w:t>Schneider, Dipl.-Psych.</w:t>
      </w:r>
      <w:r w:rsidRPr="00C23FD7">
        <w:rPr>
          <w:szCs w:val="24"/>
          <w:lang w:val="en-US"/>
        </w:rPr>
        <w:t xml:space="preserve"> </w:t>
      </w:r>
      <w:r w:rsidRPr="00BD0B24">
        <w:rPr>
          <w:szCs w:val="24"/>
          <w:lang w:val="fr-FR"/>
        </w:rPr>
        <w:t>(</w:t>
      </w:r>
      <w:r w:rsidR="005550A7" w:rsidRPr="00BD0B24">
        <w:rPr>
          <w:szCs w:val="24"/>
          <w:lang w:val="fr-FR"/>
        </w:rPr>
        <w:t>Allemagne</w:t>
      </w:r>
      <w:r w:rsidRPr="00BD0B24">
        <w:rPr>
          <w:szCs w:val="24"/>
          <w:lang w:val="fr-FR"/>
        </w:rPr>
        <w:t>). Publi</w:t>
      </w:r>
      <w:r w:rsidR="005550A7" w:rsidRPr="00BD0B24">
        <w:rPr>
          <w:szCs w:val="24"/>
          <w:lang w:val="fr-FR"/>
        </w:rPr>
        <w:t xml:space="preserve">é dans </w:t>
      </w:r>
      <w:r w:rsidRPr="00BD0B24">
        <w:rPr>
          <w:i/>
          <w:szCs w:val="24"/>
          <w:lang w:val="fr-FR"/>
        </w:rPr>
        <w:t>American Journal of Psychiatry</w:t>
      </w:r>
      <w:r w:rsidRPr="00BD0B24">
        <w:rPr>
          <w:szCs w:val="24"/>
          <w:lang w:val="fr-FR"/>
        </w:rPr>
        <w:t xml:space="preserve"> 2012, </w:t>
      </w:r>
      <w:r w:rsidR="00C22003">
        <w:rPr>
          <w:szCs w:val="24"/>
          <w:lang w:val="fr-FR"/>
        </w:rPr>
        <w:t xml:space="preserve">                       </w:t>
      </w:r>
      <w:r w:rsidRPr="00BD0B24">
        <w:rPr>
          <w:szCs w:val="24"/>
          <w:lang w:val="fr-FR"/>
        </w:rPr>
        <w:t>169: 39–46 (</w:t>
      </w:r>
      <w:r w:rsidR="00873F93">
        <w:rPr>
          <w:szCs w:val="24"/>
          <w:lang w:val="fr-FR"/>
        </w:rPr>
        <w:t xml:space="preserve">nominé </w:t>
      </w:r>
      <w:r w:rsidR="005550A7" w:rsidRPr="00BD0B24">
        <w:rPr>
          <w:szCs w:val="24"/>
          <w:lang w:val="fr-FR"/>
        </w:rPr>
        <w:t>par un rédacteur de revue scientifique</w:t>
      </w:r>
      <w:r w:rsidRPr="00BD0B24">
        <w:rPr>
          <w:szCs w:val="24"/>
          <w:lang w:val="fr-FR"/>
        </w:rPr>
        <w:t>).</w:t>
      </w:r>
    </w:p>
    <w:p w:rsidR="00900444" w:rsidRPr="00BD0B24" w:rsidRDefault="001568BA" w:rsidP="00D766E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rPr>
          <w:rFonts w:cs="Arial"/>
          <w:lang w:val="fr-FR" w:eastAsia="en-GB"/>
        </w:rPr>
      </w:pPr>
      <w:r w:rsidRPr="00DC0574">
        <w:rPr>
          <w:rFonts w:cs="Arial"/>
          <w:lang w:val="fr-FR" w:eastAsia="en-GB"/>
        </w:rPr>
        <w:t>‘A combined approach using transporter-flux assays and mass spectrometry to examine psychostimulant street drugs of unknown content’, aut</w:t>
      </w:r>
      <w:r w:rsidR="005550A7" w:rsidRPr="00DC0574">
        <w:rPr>
          <w:rFonts w:cs="Arial"/>
          <w:lang w:val="fr-FR" w:eastAsia="en-GB"/>
        </w:rPr>
        <w:t xml:space="preserve">eur </w:t>
      </w:r>
      <w:r w:rsidR="00D64431" w:rsidRPr="00DC0574">
        <w:rPr>
          <w:rFonts w:cs="Arial"/>
          <w:b/>
          <w:lang w:val="fr-FR" w:eastAsia="en-GB"/>
        </w:rPr>
        <w:t>Dr</w:t>
      </w:r>
      <w:r w:rsidR="00D64431" w:rsidRPr="00DC0574">
        <w:rPr>
          <w:rFonts w:cs="Arial"/>
          <w:lang w:val="fr-FR" w:eastAsia="en-GB"/>
        </w:rPr>
        <w:t xml:space="preserve"> </w:t>
      </w:r>
      <w:r w:rsidRPr="00DC0574">
        <w:rPr>
          <w:rFonts w:cs="Arial"/>
          <w:b/>
          <w:lang w:val="fr-FR" w:eastAsia="en-GB"/>
        </w:rPr>
        <w:t>Rudolf Rosenauer</w:t>
      </w:r>
      <w:r w:rsidRPr="00DC0574">
        <w:rPr>
          <w:rFonts w:cs="Arial"/>
          <w:lang w:val="fr-FR" w:eastAsia="en-GB"/>
        </w:rPr>
        <w:t xml:space="preserve"> (Autri</w:t>
      </w:r>
      <w:r w:rsidR="005550A7" w:rsidRPr="00DC0574">
        <w:rPr>
          <w:rFonts w:cs="Arial"/>
          <w:lang w:val="fr-FR" w:eastAsia="en-GB"/>
        </w:rPr>
        <w:t>che</w:t>
      </w:r>
      <w:r w:rsidRPr="00DC0574">
        <w:rPr>
          <w:rFonts w:cs="Arial"/>
          <w:lang w:val="fr-FR" w:eastAsia="en-GB"/>
        </w:rPr>
        <w:t xml:space="preserve">). </w:t>
      </w:r>
      <w:r w:rsidRPr="00BD0B24">
        <w:rPr>
          <w:rFonts w:eastAsia="SimSun" w:cs="Arial"/>
          <w:lang w:val="fr-FR" w:eastAsia="zh-CN"/>
        </w:rPr>
        <w:t>Publi</w:t>
      </w:r>
      <w:r w:rsidR="005550A7" w:rsidRPr="00BD0B24">
        <w:rPr>
          <w:rFonts w:eastAsia="SimSun" w:cs="Arial"/>
          <w:lang w:val="fr-FR" w:eastAsia="zh-CN"/>
        </w:rPr>
        <w:t xml:space="preserve">é dans </w:t>
      </w:r>
      <w:r w:rsidRPr="00BD0B24">
        <w:rPr>
          <w:rFonts w:cs="Arial"/>
          <w:i/>
          <w:lang w:val="fr-FR" w:eastAsia="en-GB"/>
        </w:rPr>
        <w:t xml:space="preserve">ACS </w:t>
      </w:r>
      <w:r w:rsidRPr="00BD0B24">
        <w:rPr>
          <w:rFonts w:cs="Arial"/>
          <w:i/>
          <w:iCs/>
          <w:lang w:val="fr-FR" w:eastAsia="en-GB"/>
        </w:rPr>
        <w:t xml:space="preserve">Chemical Neuroscience </w:t>
      </w:r>
      <w:r w:rsidRPr="00BD0B24">
        <w:rPr>
          <w:rFonts w:cs="Arial"/>
          <w:iCs/>
          <w:lang w:val="fr-FR" w:eastAsia="en-GB"/>
        </w:rPr>
        <w:t>(</w:t>
      </w:r>
      <w:r w:rsidRPr="00BD0B24">
        <w:rPr>
          <w:rFonts w:cs="Arial"/>
          <w:lang w:val="fr-FR" w:eastAsia="en-GB"/>
        </w:rPr>
        <w:t>American Chemical Society</w:t>
      </w:r>
      <w:r w:rsidRPr="00BD0B24">
        <w:rPr>
          <w:rFonts w:cs="Arial"/>
          <w:iCs/>
          <w:lang w:val="fr-FR" w:eastAsia="en-GB"/>
        </w:rPr>
        <w:t>),</w:t>
      </w:r>
      <w:r w:rsidRPr="00BD0B24">
        <w:rPr>
          <w:rFonts w:cs="Arial"/>
          <w:lang w:val="fr-FR" w:eastAsia="en-GB"/>
        </w:rPr>
        <w:t xml:space="preserve"> 2013, 4: 182−190 </w:t>
      </w:r>
      <w:r w:rsidRPr="00BD0B24">
        <w:rPr>
          <w:rFonts w:eastAsia="SimSun" w:cs="Arial"/>
          <w:lang w:val="fr-FR" w:eastAsia="zh-CN"/>
        </w:rPr>
        <w:t>(</w:t>
      </w:r>
      <w:r w:rsidR="00873F93">
        <w:rPr>
          <w:rFonts w:eastAsia="SimSun" w:cs="Arial"/>
          <w:lang w:val="fr-FR" w:eastAsia="zh-CN"/>
        </w:rPr>
        <w:t>nominé</w:t>
      </w:r>
      <w:r w:rsidR="004A7046">
        <w:rPr>
          <w:rFonts w:eastAsia="SimSun" w:cs="Arial"/>
          <w:lang w:val="fr-FR" w:eastAsia="zh-CN"/>
        </w:rPr>
        <w:t xml:space="preserve"> </w:t>
      </w:r>
      <w:r w:rsidR="005550A7" w:rsidRPr="00BD0B24">
        <w:rPr>
          <w:rFonts w:eastAsia="SimSun" w:cs="Arial"/>
          <w:lang w:val="fr-FR" w:eastAsia="zh-CN"/>
        </w:rPr>
        <w:t xml:space="preserve">par </w:t>
      </w:r>
      <w:r w:rsidR="00BD0B24">
        <w:rPr>
          <w:rFonts w:eastAsia="SimSun" w:cs="Arial"/>
          <w:lang w:val="fr-FR" w:eastAsia="zh-CN"/>
        </w:rPr>
        <w:t xml:space="preserve">un point </w:t>
      </w:r>
      <w:r w:rsidR="00873F93">
        <w:rPr>
          <w:rFonts w:eastAsia="SimSun" w:cs="Arial"/>
          <w:lang w:val="fr-FR" w:eastAsia="zh-CN"/>
        </w:rPr>
        <w:t xml:space="preserve">focal </w:t>
      </w:r>
      <w:r w:rsidRPr="00BD0B24">
        <w:rPr>
          <w:rFonts w:eastAsia="SimSun" w:cs="Arial"/>
          <w:lang w:val="fr-FR" w:eastAsia="zh-CN"/>
        </w:rPr>
        <w:t>Reitox).</w:t>
      </w:r>
    </w:p>
    <w:p w:rsidR="00900444" w:rsidRPr="002538AD" w:rsidRDefault="00E60BAF" w:rsidP="00D766E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rPr>
          <w:rFonts w:cs="Arial"/>
          <w:lang w:val="fr-FR" w:eastAsia="en-GB"/>
        </w:rPr>
      </w:pPr>
      <w:r w:rsidRPr="002538AD">
        <w:rPr>
          <w:rFonts w:eastAsia="SimSun" w:cs="Arial"/>
          <w:lang w:val="en-US" w:eastAsia="zh-CN"/>
        </w:rPr>
        <w:t xml:space="preserve">‘All-cause and liver-related mortality in hepatitis C infected drug users followed for 33 years: </w:t>
      </w:r>
      <w:r w:rsidR="00C22003">
        <w:rPr>
          <w:rFonts w:eastAsia="SimSun" w:cs="Arial"/>
          <w:lang w:val="en-US" w:eastAsia="zh-CN"/>
        </w:rPr>
        <w:t>a</w:t>
      </w:r>
      <w:r w:rsidRPr="002538AD">
        <w:rPr>
          <w:rFonts w:eastAsia="SimSun" w:cs="Arial"/>
          <w:lang w:val="en-US" w:eastAsia="zh-CN"/>
        </w:rPr>
        <w:t xml:space="preserve"> controlled study’, aut</w:t>
      </w:r>
      <w:r w:rsidR="002538AD" w:rsidRPr="002538AD">
        <w:rPr>
          <w:rFonts w:eastAsia="SimSun" w:cs="Arial"/>
          <w:lang w:val="en-US" w:eastAsia="zh-CN"/>
        </w:rPr>
        <w:t xml:space="preserve">eur </w:t>
      </w:r>
      <w:r w:rsidR="00D64431" w:rsidRPr="002538AD">
        <w:rPr>
          <w:rFonts w:eastAsia="SimSun" w:cs="Arial"/>
          <w:b/>
          <w:lang w:val="en-US" w:eastAsia="zh-CN"/>
        </w:rPr>
        <w:t xml:space="preserve">Dr </w:t>
      </w:r>
      <w:r w:rsidRPr="002538AD">
        <w:rPr>
          <w:rFonts w:cs="Arial"/>
          <w:b/>
          <w:lang w:val="en-US" w:eastAsia="en-GB"/>
        </w:rPr>
        <w:t xml:space="preserve">Knut Boe Kielland </w:t>
      </w:r>
      <w:r w:rsidRPr="002538AD">
        <w:rPr>
          <w:rFonts w:cs="Arial"/>
          <w:lang w:val="en-US" w:eastAsia="en-GB"/>
        </w:rPr>
        <w:t>(Nor</w:t>
      </w:r>
      <w:r w:rsidR="002538AD" w:rsidRPr="002538AD">
        <w:rPr>
          <w:rFonts w:cs="Arial"/>
          <w:lang w:val="en-US" w:eastAsia="en-GB"/>
        </w:rPr>
        <w:t>vège</w:t>
      </w:r>
      <w:r w:rsidRPr="002538AD">
        <w:rPr>
          <w:rFonts w:cs="Arial"/>
          <w:lang w:val="en-US" w:eastAsia="en-GB"/>
        </w:rPr>
        <w:t>).</w:t>
      </w:r>
      <w:r w:rsidRPr="002538AD">
        <w:rPr>
          <w:rFonts w:eastAsia="SimSun" w:cs="Arial"/>
          <w:lang w:val="en-US" w:eastAsia="zh-CN"/>
        </w:rPr>
        <w:t xml:space="preserve"> </w:t>
      </w:r>
      <w:r w:rsidRPr="002538AD">
        <w:rPr>
          <w:rFonts w:eastAsia="SimSun" w:cs="Arial"/>
          <w:lang w:val="fr-FR" w:eastAsia="zh-CN"/>
        </w:rPr>
        <w:t>Publi</w:t>
      </w:r>
      <w:r w:rsidR="002538AD" w:rsidRPr="002538AD">
        <w:rPr>
          <w:rFonts w:eastAsia="SimSun" w:cs="Arial"/>
          <w:lang w:val="fr-FR" w:eastAsia="zh-CN"/>
        </w:rPr>
        <w:t xml:space="preserve">é dans </w:t>
      </w:r>
      <w:r w:rsidRPr="002538AD">
        <w:rPr>
          <w:rFonts w:eastAsia="SimSun" w:cs="Arial"/>
          <w:i/>
          <w:lang w:val="fr-FR" w:eastAsia="zh-CN"/>
        </w:rPr>
        <w:t xml:space="preserve">Journal of Hepatology </w:t>
      </w:r>
      <w:r w:rsidRPr="002538AD">
        <w:rPr>
          <w:rFonts w:eastAsia="SimSun" w:cs="Arial"/>
          <w:lang w:val="fr-FR" w:eastAsia="zh-CN"/>
        </w:rPr>
        <w:t>2013</w:t>
      </w:r>
      <w:r w:rsidR="00125252" w:rsidRPr="002538AD">
        <w:rPr>
          <w:rFonts w:eastAsia="SimSun" w:cs="Arial"/>
          <w:lang w:val="fr-FR" w:eastAsia="zh-CN"/>
        </w:rPr>
        <w:t xml:space="preserve">, </w:t>
      </w:r>
      <w:r w:rsidR="00C22003">
        <w:rPr>
          <w:rFonts w:eastAsia="SimSun" w:cs="Arial"/>
          <w:lang w:val="fr-FR" w:eastAsia="zh-CN"/>
        </w:rPr>
        <w:t xml:space="preserve">                                   </w:t>
      </w:r>
      <w:r w:rsidRPr="002538AD">
        <w:rPr>
          <w:rFonts w:eastAsia="SimSun" w:cs="Arial"/>
          <w:lang w:val="fr-FR" w:eastAsia="zh-CN"/>
        </w:rPr>
        <w:t>58: 31–37</w:t>
      </w:r>
      <w:r w:rsidRPr="002538AD">
        <w:rPr>
          <w:rFonts w:eastAsia="SimSun" w:cs="Arial"/>
          <w:i/>
          <w:lang w:val="fr-FR" w:eastAsia="zh-CN"/>
        </w:rPr>
        <w:t xml:space="preserve"> </w:t>
      </w:r>
      <w:r w:rsidRPr="002538AD">
        <w:rPr>
          <w:rFonts w:cs="Arial"/>
          <w:lang w:val="fr-FR" w:eastAsia="en-GB"/>
        </w:rPr>
        <w:t>(</w:t>
      </w:r>
      <w:r w:rsidR="00873F93">
        <w:rPr>
          <w:rFonts w:cs="Arial"/>
          <w:lang w:val="fr-FR" w:eastAsia="en-GB"/>
        </w:rPr>
        <w:t xml:space="preserve">nominé </w:t>
      </w:r>
      <w:r w:rsidR="002538AD" w:rsidRPr="002538AD">
        <w:rPr>
          <w:rFonts w:cs="Arial"/>
          <w:lang w:val="fr-FR" w:eastAsia="en-GB"/>
        </w:rPr>
        <w:t>par un membre du comité scientifique</w:t>
      </w:r>
      <w:r w:rsidRPr="002538AD">
        <w:rPr>
          <w:rFonts w:cs="Arial"/>
          <w:lang w:val="fr-FR" w:eastAsia="en-GB"/>
        </w:rPr>
        <w:t>).</w:t>
      </w:r>
      <w:r w:rsidR="00900444" w:rsidRPr="002538AD">
        <w:rPr>
          <w:rFonts w:cs="Arial"/>
          <w:lang w:val="fr-FR" w:eastAsia="en-GB"/>
        </w:rPr>
        <w:t xml:space="preserve"> </w:t>
      </w:r>
    </w:p>
    <w:p w:rsidR="00900444" w:rsidRPr="00BD0B24" w:rsidRDefault="00BC70D5" w:rsidP="00D766E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rPr>
          <w:lang w:val="fr-FR"/>
        </w:rPr>
      </w:pPr>
      <w:r w:rsidRPr="00C22003">
        <w:rPr>
          <w:rFonts w:cs="Arial"/>
          <w:lang w:val="fr-FR" w:eastAsia="en-GB"/>
        </w:rPr>
        <w:t xml:space="preserve">‘The effectiveness of opioid maintenance treatment in prison settings: a systematic review’, </w:t>
      </w:r>
      <w:r w:rsidRPr="00C22003">
        <w:rPr>
          <w:rFonts w:eastAsia="SimSun" w:cs="Arial"/>
          <w:lang w:val="fr-FR" w:eastAsia="zh-CN"/>
        </w:rPr>
        <w:t>aut</w:t>
      </w:r>
      <w:r w:rsidR="002538AD" w:rsidRPr="00C22003">
        <w:rPr>
          <w:rFonts w:eastAsia="SimSun" w:cs="Arial"/>
          <w:lang w:val="fr-FR" w:eastAsia="zh-CN"/>
        </w:rPr>
        <w:t xml:space="preserve">eur </w:t>
      </w:r>
      <w:r w:rsidR="00873F93" w:rsidRPr="00873F93">
        <w:rPr>
          <w:rFonts w:eastAsia="SimSun" w:cs="Arial"/>
          <w:lang w:val="fr-FR" w:eastAsia="zh-CN"/>
        </w:rPr>
        <w:t>prin</w:t>
      </w:r>
      <w:r w:rsidR="00873F93" w:rsidRPr="00C22003">
        <w:rPr>
          <w:rFonts w:eastAsia="SimSun" w:cs="Arial"/>
          <w:lang w:val="fr-FR" w:eastAsia="zh-CN"/>
        </w:rPr>
        <w:t>ci</w:t>
      </w:r>
      <w:r w:rsidR="00873F93" w:rsidRPr="00873F93">
        <w:rPr>
          <w:rFonts w:eastAsia="SimSun" w:cs="Arial"/>
          <w:lang w:val="fr-FR" w:eastAsia="zh-CN"/>
        </w:rPr>
        <w:t>pal</w:t>
      </w:r>
      <w:r w:rsidR="00873F93" w:rsidRPr="00C22003">
        <w:rPr>
          <w:rFonts w:eastAsia="SimSun" w:cs="Arial"/>
          <w:lang w:val="fr-FR" w:eastAsia="zh-CN"/>
        </w:rPr>
        <w:t xml:space="preserve"> </w:t>
      </w:r>
      <w:r w:rsidRPr="00C22003">
        <w:rPr>
          <w:rFonts w:eastAsia="SimSun" w:cs="Arial"/>
          <w:b/>
          <w:lang w:val="fr-FR" w:eastAsia="zh-CN"/>
        </w:rPr>
        <w:t>Dagmar</w:t>
      </w:r>
      <w:r w:rsidR="00C23FD7" w:rsidRPr="00C22003">
        <w:rPr>
          <w:rFonts w:eastAsia="SimSun" w:cs="Arial"/>
          <w:b/>
          <w:lang w:val="fr-FR" w:eastAsia="zh-CN"/>
        </w:rPr>
        <w:t> </w:t>
      </w:r>
      <w:r w:rsidRPr="00C22003">
        <w:rPr>
          <w:rFonts w:eastAsia="SimSun" w:cs="Arial"/>
          <w:b/>
          <w:lang w:val="fr-FR" w:eastAsia="zh-CN"/>
        </w:rPr>
        <w:t>Hedrich</w:t>
      </w:r>
      <w:r w:rsidR="00D64431" w:rsidRPr="00C22003">
        <w:rPr>
          <w:rFonts w:eastAsia="SimSun" w:cs="Arial"/>
          <w:b/>
          <w:lang w:val="fr-FR" w:eastAsia="zh-CN"/>
        </w:rPr>
        <w:t>,</w:t>
      </w:r>
      <w:r w:rsidR="00D64431" w:rsidRPr="00C22003">
        <w:rPr>
          <w:rFonts w:cs="Arial"/>
          <w:b/>
          <w:lang w:val="fr-FR" w:eastAsia="en-GB"/>
        </w:rPr>
        <w:t xml:space="preserve"> Dipl.-</w:t>
      </w:r>
      <w:proofErr w:type="spellStart"/>
      <w:r w:rsidR="00D64431" w:rsidRPr="00C22003">
        <w:rPr>
          <w:rFonts w:cs="Arial"/>
          <w:b/>
          <w:lang w:val="fr-FR" w:eastAsia="en-GB"/>
        </w:rPr>
        <w:t>Psych</w:t>
      </w:r>
      <w:proofErr w:type="spellEnd"/>
      <w:r w:rsidR="00D64431" w:rsidRPr="00C22003">
        <w:rPr>
          <w:rFonts w:cs="Arial"/>
          <w:b/>
          <w:lang w:val="fr-FR" w:eastAsia="en-GB"/>
        </w:rPr>
        <w:t>.</w:t>
      </w:r>
      <w:r w:rsidR="00D64431" w:rsidRPr="00C22003">
        <w:rPr>
          <w:rFonts w:eastAsia="SimSun" w:cs="Arial"/>
          <w:b/>
          <w:lang w:val="fr-FR" w:eastAsia="zh-CN"/>
        </w:rPr>
        <w:t xml:space="preserve">, </w:t>
      </w:r>
      <w:proofErr w:type="spellStart"/>
      <w:r w:rsidR="00D64431" w:rsidRPr="00C22003">
        <w:rPr>
          <w:rFonts w:eastAsia="SimSun" w:cs="Arial"/>
          <w:b/>
          <w:lang w:val="fr-FR" w:eastAsia="zh-CN"/>
        </w:rPr>
        <w:t>M</w:t>
      </w:r>
      <w:r w:rsidR="00EF0CDE">
        <w:rPr>
          <w:rFonts w:eastAsia="SimSun" w:cs="Arial"/>
          <w:b/>
          <w:lang w:val="fr-FR" w:eastAsia="zh-CN"/>
        </w:rPr>
        <w:t>Sc</w:t>
      </w:r>
      <w:proofErr w:type="spellEnd"/>
      <w:r w:rsidR="00EF0CDE">
        <w:rPr>
          <w:rFonts w:eastAsia="SimSun" w:cs="Arial"/>
          <w:b/>
          <w:lang w:val="fr-FR" w:eastAsia="zh-CN"/>
        </w:rPr>
        <w:t xml:space="preserve"> </w:t>
      </w:r>
      <w:bookmarkStart w:id="0" w:name="_GoBack"/>
      <w:bookmarkEnd w:id="0"/>
      <w:r w:rsidRPr="00C22003">
        <w:rPr>
          <w:rFonts w:eastAsia="SimSun" w:cs="Arial"/>
          <w:lang w:val="fr-FR" w:eastAsia="zh-CN"/>
        </w:rPr>
        <w:t>(</w:t>
      </w:r>
      <w:r w:rsidR="002538AD" w:rsidRPr="00C22003">
        <w:rPr>
          <w:rFonts w:eastAsia="SimSun" w:cs="Arial"/>
          <w:lang w:val="fr-FR" w:eastAsia="zh-CN"/>
        </w:rPr>
        <w:t>membre du personnel de l’</w:t>
      </w:r>
      <w:r w:rsidR="00873F93" w:rsidRPr="00C22003">
        <w:rPr>
          <w:rFonts w:eastAsia="SimSun" w:cs="Arial"/>
          <w:lang w:val="fr-FR" w:eastAsia="zh-CN"/>
        </w:rPr>
        <w:t>EMCDDA</w:t>
      </w:r>
      <w:r w:rsidRPr="00C22003">
        <w:rPr>
          <w:rFonts w:eastAsia="SimSun" w:cs="Arial"/>
          <w:lang w:val="fr-FR" w:eastAsia="zh-CN"/>
        </w:rPr>
        <w:t xml:space="preserve">). </w:t>
      </w:r>
      <w:r w:rsidRPr="00BD0B24">
        <w:rPr>
          <w:rFonts w:eastAsia="SimSun" w:cs="Arial"/>
          <w:lang w:val="fr-FR" w:eastAsia="zh-CN"/>
        </w:rPr>
        <w:t>Publi</w:t>
      </w:r>
      <w:r w:rsidR="00101D28">
        <w:rPr>
          <w:rFonts w:eastAsia="SimSun" w:cs="Arial"/>
          <w:lang w:val="fr-FR" w:eastAsia="zh-CN"/>
        </w:rPr>
        <w:t xml:space="preserve">é dans </w:t>
      </w:r>
      <w:r w:rsidRPr="00BD0B24">
        <w:rPr>
          <w:rFonts w:cs="Arial"/>
          <w:i/>
          <w:iCs/>
          <w:lang w:val="fr-FR" w:eastAsia="en-GB"/>
        </w:rPr>
        <w:t>Addiction</w:t>
      </w:r>
      <w:r w:rsidR="00125252" w:rsidRPr="00BD0B24">
        <w:rPr>
          <w:rFonts w:cs="Arial"/>
          <w:i/>
          <w:iCs/>
          <w:lang w:val="fr-FR" w:eastAsia="en-GB"/>
        </w:rPr>
        <w:t xml:space="preserve"> </w:t>
      </w:r>
      <w:r w:rsidR="001568BA" w:rsidRPr="00BD0B24">
        <w:rPr>
          <w:rFonts w:cs="Arial"/>
          <w:iCs/>
          <w:lang w:val="fr-FR" w:eastAsia="en-GB"/>
        </w:rPr>
        <w:t>2012</w:t>
      </w:r>
      <w:r w:rsidRPr="00BD0B24">
        <w:rPr>
          <w:rFonts w:cs="Arial"/>
          <w:lang w:val="fr-FR" w:eastAsia="en-GB"/>
        </w:rPr>
        <w:t>, 107</w:t>
      </w:r>
      <w:r w:rsidR="00125252" w:rsidRPr="00BD0B24">
        <w:rPr>
          <w:rFonts w:cs="Arial"/>
          <w:lang w:val="fr-FR" w:eastAsia="en-GB"/>
        </w:rPr>
        <w:t>:</w:t>
      </w:r>
      <w:r w:rsidRPr="00BD0B24">
        <w:rPr>
          <w:rFonts w:cs="Arial"/>
          <w:lang w:val="fr-FR" w:eastAsia="en-GB"/>
        </w:rPr>
        <w:t xml:space="preserve"> 501–517</w:t>
      </w:r>
      <w:r w:rsidRPr="00BD0B24">
        <w:rPr>
          <w:rFonts w:cs="Arial"/>
          <w:b/>
          <w:bCs/>
          <w:lang w:val="fr-FR" w:eastAsia="en-GB"/>
        </w:rPr>
        <w:t> </w:t>
      </w:r>
      <w:r w:rsidRPr="00BD0B24">
        <w:rPr>
          <w:rFonts w:eastAsia="SimSun" w:cs="Arial"/>
          <w:lang w:val="fr-FR" w:eastAsia="zh-CN"/>
        </w:rPr>
        <w:t>(</w:t>
      </w:r>
      <w:r w:rsidR="004A7046">
        <w:rPr>
          <w:rFonts w:eastAsia="SimSun" w:cs="Arial"/>
          <w:lang w:val="fr-FR" w:eastAsia="zh-CN"/>
        </w:rPr>
        <w:t xml:space="preserve">sélectionné </w:t>
      </w:r>
      <w:r w:rsidR="00745E46">
        <w:rPr>
          <w:rFonts w:eastAsia="SimSun" w:cs="Arial"/>
          <w:lang w:val="fr-FR" w:eastAsia="zh-CN"/>
        </w:rPr>
        <w:t>par un point</w:t>
      </w:r>
      <w:r w:rsidR="00873F93">
        <w:rPr>
          <w:rFonts w:eastAsia="SimSun" w:cs="Arial"/>
          <w:lang w:val="fr-FR" w:eastAsia="zh-CN"/>
        </w:rPr>
        <w:t xml:space="preserve"> focal </w:t>
      </w:r>
      <w:r w:rsidRPr="00BD0B24">
        <w:rPr>
          <w:rFonts w:eastAsia="SimSun" w:cs="Arial"/>
          <w:lang w:val="fr-FR" w:eastAsia="zh-CN"/>
        </w:rPr>
        <w:t xml:space="preserve">Reitox). </w:t>
      </w:r>
    </w:p>
    <w:p w:rsidR="00D766ED" w:rsidRDefault="00D766ED" w:rsidP="00D766ED">
      <w:pPr>
        <w:autoSpaceDE w:val="0"/>
        <w:autoSpaceDN w:val="0"/>
        <w:adjustRightInd w:val="0"/>
        <w:spacing w:after="0"/>
        <w:ind w:left="68"/>
        <w:rPr>
          <w:lang w:val="fr-FR"/>
        </w:rPr>
      </w:pPr>
    </w:p>
    <w:p w:rsidR="00414FC1" w:rsidRDefault="00D43995" w:rsidP="00D766ED">
      <w:pPr>
        <w:autoSpaceDE w:val="0"/>
        <w:autoSpaceDN w:val="0"/>
        <w:adjustRightInd w:val="0"/>
        <w:spacing w:after="0"/>
        <w:ind w:left="68"/>
        <w:rPr>
          <w:lang w:val="fr-FR"/>
        </w:rPr>
      </w:pPr>
      <w:r w:rsidRPr="00D43995">
        <w:rPr>
          <w:lang w:val="fr-FR"/>
        </w:rPr>
        <w:t xml:space="preserve">Cette année, </w:t>
      </w:r>
      <w:r w:rsidR="00900444" w:rsidRPr="00D43995">
        <w:rPr>
          <w:lang w:val="fr-FR"/>
        </w:rPr>
        <w:t>37</w:t>
      </w:r>
      <w:r w:rsidR="00ED4938" w:rsidRPr="00D43995">
        <w:rPr>
          <w:lang w:val="fr-FR"/>
        </w:rPr>
        <w:t xml:space="preserve"> </w:t>
      </w:r>
      <w:r w:rsidR="00FF4939">
        <w:rPr>
          <w:lang w:val="fr-FR"/>
        </w:rPr>
        <w:t xml:space="preserve">articles </w:t>
      </w:r>
      <w:r w:rsidRPr="00DC0574">
        <w:rPr>
          <w:lang w:val="fr-FR"/>
        </w:rPr>
        <w:t>é</w:t>
      </w:r>
      <w:r w:rsidR="00ED4938" w:rsidRPr="00DC0574">
        <w:rPr>
          <w:lang w:val="fr-FR"/>
        </w:rPr>
        <w:t>ligible</w:t>
      </w:r>
      <w:r w:rsidRPr="00D67B1D">
        <w:rPr>
          <w:lang w:val="fr-FR"/>
        </w:rPr>
        <w:t>s</w:t>
      </w:r>
      <w:r w:rsidR="00ED4938" w:rsidRPr="00D67B1D">
        <w:rPr>
          <w:lang w:val="fr-FR"/>
        </w:rPr>
        <w:t xml:space="preserve"> </w:t>
      </w:r>
      <w:r w:rsidRPr="00D67B1D">
        <w:rPr>
          <w:lang w:val="fr-FR"/>
        </w:rPr>
        <w:t>ont été re</w:t>
      </w:r>
      <w:r w:rsidR="00741351" w:rsidRPr="00D67B1D">
        <w:rPr>
          <w:lang w:val="fr-FR"/>
        </w:rPr>
        <w:t>ç</w:t>
      </w:r>
      <w:r w:rsidRPr="00D67B1D">
        <w:rPr>
          <w:lang w:val="fr-FR"/>
        </w:rPr>
        <w:t>us en anglais</w:t>
      </w:r>
      <w:r w:rsidRPr="00D43995">
        <w:rPr>
          <w:lang w:val="fr-FR"/>
        </w:rPr>
        <w:t xml:space="preserve">, en français et en allemand et ont été </w:t>
      </w:r>
      <w:r w:rsidR="00FF4939">
        <w:rPr>
          <w:lang w:val="fr-FR"/>
        </w:rPr>
        <w:t>analysés</w:t>
      </w:r>
      <w:r w:rsidR="00FF4939" w:rsidRPr="00D43995">
        <w:rPr>
          <w:lang w:val="fr-FR"/>
        </w:rPr>
        <w:t xml:space="preserve"> </w:t>
      </w:r>
      <w:r w:rsidR="00FF4939">
        <w:rPr>
          <w:lang w:val="fr-FR"/>
        </w:rPr>
        <w:t xml:space="preserve">selon les </w:t>
      </w:r>
      <w:r>
        <w:rPr>
          <w:lang w:val="fr-FR"/>
        </w:rPr>
        <w:t>critères suivants: originalité scientifique</w:t>
      </w:r>
      <w:r w:rsidR="0074412D" w:rsidRPr="00D43995">
        <w:rPr>
          <w:lang w:val="fr-FR"/>
        </w:rPr>
        <w:t xml:space="preserve">; </w:t>
      </w:r>
      <w:r>
        <w:rPr>
          <w:lang w:val="fr-FR"/>
        </w:rPr>
        <w:t xml:space="preserve">qualité </w:t>
      </w:r>
      <w:r w:rsidR="002D74E9" w:rsidRPr="00D43995">
        <w:rPr>
          <w:lang w:val="fr-FR"/>
        </w:rPr>
        <w:t>scientifi</w:t>
      </w:r>
      <w:r>
        <w:rPr>
          <w:lang w:val="fr-FR"/>
        </w:rPr>
        <w:t>que</w:t>
      </w:r>
      <w:r w:rsidR="002D74E9" w:rsidRPr="00D43995">
        <w:rPr>
          <w:lang w:val="fr-FR"/>
        </w:rPr>
        <w:t>; clar</w:t>
      </w:r>
      <w:r>
        <w:rPr>
          <w:lang w:val="fr-FR"/>
        </w:rPr>
        <w:t>té et qualité rédactionnelle</w:t>
      </w:r>
      <w:r w:rsidR="00FF4939">
        <w:rPr>
          <w:lang w:val="fr-FR"/>
        </w:rPr>
        <w:t>s</w:t>
      </w:r>
      <w:r w:rsidR="00873F93">
        <w:rPr>
          <w:lang w:val="fr-FR"/>
        </w:rPr>
        <w:t xml:space="preserve">, et </w:t>
      </w:r>
      <w:r>
        <w:rPr>
          <w:lang w:val="fr-FR"/>
        </w:rPr>
        <w:t>pertinence pour l’U</w:t>
      </w:r>
      <w:r w:rsidR="00FF4939">
        <w:rPr>
          <w:lang w:val="fr-FR"/>
        </w:rPr>
        <w:t>E</w:t>
      </w:r>
      <w:r>
        <w:rPr>
          <w:lang w:val="fr-FR"/>
        </w:rPr>
        <w:t xml:space="preserve">. </w:t>
      </w:r>
      <w:r w:rsidRPr="00CA3548">
        <w:rPr>
          <w:lang w:val="fr-FR"/>
        </w:rPr>
        <w:t xml:space="preserve">Le </w:t>
      </w:r>
      <w:r w:rsidR="0074412D" w:rsidRPr="00CA3548">
        <w:rPr>
          <w:lang w:val="fr-FR"/>
        </w:rPr>
        <w:t xml:space="preserve">jury </w:t>
      </w:r>
      <w:r w:rsidR="00EC4ABB">
        <w:rPr>
          <w:lang w:val="fr-FR"/>
        </w:rPr>
        <w:t>était composé de</w:t>
      </w:r>
      <w:r w:rsidR="00ED4938" w:rsidRPr="00CA3548">
        <w:rPr>
          <w:lang w:val="fr-FR"/>
        </w:rPr>
        <w:t xml:space="preserve"> membr</w:t>
      </w:r>
      <w:r w:rsidRPr="00CA3548">
        <w:rPr>
          <w:lang w:val="fr-FR"/>
        </w:rPr>
        <w:t>e</w:t>
      </w:r>
      <w:r w:rsidR="00ED4938" w:rsidRPr="00CA3548">
        <w:rPr>
          <w:lang w:val="fr-FR"/>
        </w:rPr>
        <w:t xml:space="preserve">s </w:t>
      </w:r>
      <w:r w:rsidRPr="00CA3548">
        <w:rPr>
          <w:lang w:val="fr-FR"/>
        </w:rPr>
        <w:t xml:space="preserve">du </w:t>
      </w:r>
      <w:r w:rsidR="00FF4939">
        <w:rPr>
          <w:b/>
          <w:lang w:val="fr-FR"/>
        </w:rPr>
        <w:t>c</w:t>
      </w:r>
      <w:r w:rsidR="00CA3548" w:rsidRPr="00C22003">
        <w:rPr>
          <w:b/>
          <w:lang w:val="fr-FR"/>
        </w:rPr>
        <w:t>omité scientifique de l’</w:t>
      </w:r>
      <w:r w:rsidR="00873F93">
        <w:rPr>
          <w:b/>
          <w:lang w:val="fr-FR"/>
        </w:rPr>
        <w:t>EMCDDA</w:t>
      </w:r>
      <w:r w:rsidR="00CA3548" w:rsidRPr="004A7046">
        <w:rPr>
          <w:lang w:val="fr-FR"/>
        </w:rPr>
        <w:t>, d’un représentant de l’</w:t>
      </w:r>
      <w:r w:rsidR="00BB60CD" w:rsidRPr="00C22003">
        <w:rPr>
          <w:b/>
          <w:lang w:val="fr-FR"/>
        </w:rPr>
        <w:t>ISAJE</w:t>
      </w:r>
      <w:r w:rsidR="005C0A10" w:rsidRPr="00CA3548">
        <w:rPr>
          <w:lang w:val="fr-FR"/>
        </w:rPr>
        <w:t xml:space="preserve"> </w:t>
      </w:r>
      <w:r w:rsidR="00CA3548">
        <w:rPr>
          <w:lang w:val="fr-FR"/>
        </w:rPr>
        <w:t xml:space="preserve">et de </w:t>
      </w:r>
      <w:r w:rsidR="00CA3548" w:rsidRPr="00C22003">
        <w:rPr>
          <w:b/>
          <w:lang w:val="fr-FR"/>
        </w:rPr>
        <w:t>cadres scientifiques</w:t>
      </w:r>
      <w:r w:rsidR="00FF4939">
        <w:rPr>
          <w:b/>
          <w:lang w:val="fr-FR"/>
        </w:rPr>
        <w:t xml:space="preserve"> supérieurs</w:t>
      </w:r>
      <w:r w:rsidR="00CA3548">
        <w:rPr>
          <w:lang w:val="fr-FR"/>
        </w:rPr>
        <w:t xml:space="preserve"> de l’agence</w:t>
      </w:r>
      <w:r w:rsidR="0074412D" w:rsidRPr="00CA3548">
        <w:rPr>
          <w:lang w:val="fr-FR"/>
        </w:rPr>
        <w:t>.</w:t>
      </w:r>
      <w:r w:rsidR="005C0A10" w:rsidRPr="00CA3548">
        <w:rPr>
          <w:lang w:val="fr-FR"/>
        </w:rPr>
        <w:t xml:space="preserve"> </w:t>
      </w:r>
      <w:r w:rsidR="00FF4939">
        <w:rPr>
          <w:lang w:val="fr-FR"/>
        </w:rPr>
        <w:t>L</w:t>
      </w:r>
      <w:r w:rsidR="00900445" w:rsidRPr="00900445">
        <w:rPr>
          <w:lang w:val="fr-FR"/>
        </w:rPr>
        <w:t xml:space="preserve">es résumés des articles </w:t>
      </w:r>
      <w:r w:rsidR="00873F93">
        <w:rPr>
          <w:lang w:val="fr-FR"/>
        </w:rPr>
        <w:t>récompensés</w:t>
      </w:r>
      <w:r w:rsidR="00900445" w:rsidRPr="00900445">
        <w:rPr>
          <w:lang w:val="fr-FR"/>
        </w:rPr>
        <w:t xml:space="preserve">, ainsi que des informations sur </w:t>
      </w:r>
      <w:r w:rsidR="0047543E">
        <w:rPr>
          <w:lang w:val="fr-FR"/>
        </w:rPr>
        <w:t>les articles présélectionnés</w:t>
      </w:r>
      <w:r w:rsidR="00FF4939">
        <w:rPr>
          <w:lang w:val="fr-FR"/>
        </w:rPr>
        <w:t>,</w:t>
      </w:r>
      <w:r w:rsidR="0047543E">
        <w:rPr>
          <w:lang w:val="fr-FR"/>
        </w:rPr>
        <w:t xml:space="preserve"> seront disponibles en ligne. </w:t>
      </w:r>
    </w:p>
    <w:p w:rsidR="00414FC1" w:rsidRDefault="00414FC1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p w:rsidR="00900444" w:rsidRPr="00DE7320" w:rsidRDefault="00FF4939" w:rsidP="00D766ED">
      <w:pPr>
        <w:autoSpaceDE w:val="0"/>
        <w:autoSpaceDN w:val="0"/>
        <w:adjustRightInd w:val="0"/>
        <w:spacing w:after="0"/>
        <w:ind w:left="66" w:right="-172"/>
        <w:rPr>
          <w:rFonts w:cs="Arial"/>
          <w:lang w:val="fr-FR" w:eastAsia="en-GB"/>
        </w:rPr>
      </w:pPr>
      <w:r w:rsidRPr="00C22003">
        <w:rPr>
          <w:rFonts w:cs="Arial"/>
          <w:lang w:val="fr-FR"/>
        </w:rPr>
        <w:lastRenderedPageBreak/>
        <w:t>Commentant cette initiative,</w:t>
      </w:r>
      <w:r>
        <w:rPr>
          <w:rFonts w:cs="Arial"/>
          <w:b/>
          <w:lang w:val="fr-FR"/>
        </w:rPr>
        <w:t xml:space="preserve"> l</w:t>
      </w:r>
      <w:r w:rsidR="00AF1A91" w:rsidRPr="00C22003">
        <w:rPr>
          <w:rFonts w:cs="Arial"/>
          <w:b/>
          <w:lang w:val="fr-FR"/>
        </w:rPr>
        <w:t xml:space="preserve">a présidente du comité scientifique de </w:t>
      </w:r>
      <w:r w:rsidR="00AF1A91" w:rsidRPr="006F6FC9">
        <w:rPr>
          <w:rFonts w:cs="Arial"/>
          <w:b/>
          <w:lang w:val="fr-FR"/>
        </w:rPr>
        <w:t>l’E</w:t>
      </w:r>
      <w:r w:rsidR="00873F93" w:rsidRPr="006F6FC9">
        <w:rPr>
          <w:rFonts w:cs="Arial"/>
          <w:b/>
          <w:lang w:val="fr-FR"/>
        </w:rPr>
        <w:t>MCDDA</w:t>
      </w:r>
      <w:r w:rsidR="00AF1A91" w:rsidRPr="006F6FC9">
        <w:rPr>
          <w:rFonts w:cs="Arial"/>
          <w:b/>
          <w:lang w:val="fr-FR"/>
        </w:rPr>
        <w:t xml:space="preserve">, </w:t>
      </w:r>
      <w:r w:rsidR="005968EC" w:rsidRPr="006F6FC9">
        <w:rPr>
          <w:rFonts w:cs="Arial"/>
          <w:b/>
          <w:lang w:val="fr-FR"/>
        </w:rPr>
        <w:t xml:space="preserve">le </w:t>
      </w:r>
      <w:r w:rsidRPr="006F6FC9">
        <w:rPr>
          <w:rFonts w:cs="Arial"/>
          <w:b/>
          <w:lang w:val="fr-FR"/>
        </w:rPr>
        <w:t>Dr</w:t>
      </w:r>
      <w:r>
        <w:rPr>
          <w:rFonts w:cs="Arial"/>
          <w:b/>
          <w:lang w:val="fr-FR"/>
        </w:rPr>
        <w:t xml:space="preserve"> </w:t>
      </w:r>
      <w:r w:rsidR="00900444" w:rsidRPr="00C22003">
        <w:rPr>
          <w:rFonts w:cs="Arial"/>
          <w:b/>
          <w:lang w:val="fr-FR"/>
        </w:rPr>
        <w:t>Marina Davoli</w:t>
      </w:r>
      <w:r w:rsidR="00AF1A91" w:rsidRPr="004A7046">
        <w:rPr>
          <w:rFonts w:cs="Arial"/>
          <w:lang w:val="fr-FR"/>
        </w:rPr>
        <w:t>,</w:t>
      </w:r>
      <w:r w:rsidR="00900444" w:rsidRPr="00DE7320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a déclaré</w:t>
      </w:r>
      <w:r w:rsidR="00AF1A91" w:rsidRPr="00DE7320">
        <w:rPr>
          <w:rFonts w:cs="Arial"/>
          <w:lang w:val="fr-FR"/>
        </w:rPr>
        <w:t xml:space="preserve">: </w:t>
      </w:r>
      <w:r w:rsidR="002D3E06">
        <w:rPr>
          <w:rFonts w:cs="Arial"/>
          <w:lang w:val="fr-FR"/>
        </w:rPr>
        <w:t>« </w:t>
      </w:r>
      <w:r w:rsidR="00DE7320">
        <w:rPr>
          <w:rFonts w:cs="Arial"/>
          <w:lang w:val="fr-FR"/>
        </w:rPr>
        <w:t xml:space="preserve">Les chercheurs européens se consacrant à la problématique des drogues ne bénéficient souvent pas d'une juste reconnaissance de leur contribution aux progrès de la science. </w:t>
      </w:r>
      <w:r w:rsidR="00DE7320" w:rsidRPr="00C60B9E">
        <w:rPr>
          <w:rFonts w:cs="Arial"/>
          <w:lang w:val="fr-FR"/>
        </w:rPr>
        <w:t>Je me félicite que, pour la troisième année consécutive, l’</w:t>
      </w:r>
      <w:r w:rsidR="00C04E99" w:rsidRPr="00C22003">
        <w:rPr>
          <w:rFonts w:cs="Arial"/>
          <w:b/>
          <w:lang w:val="fr-FR"/>
        </w:rPr>
        <w:t>EMCDDA</w:t>
      </w:r>
      <w:r w:rsidR="00DE7320" w:rsidRPr="00C60B9E">
        <w:rPr>
          <w:rFonts w:cs="Arial"/>
          <w:lang w:val="fr-FR"/>
        </w:rPr>
        <w:t xml:space="preserve"> </w:t>
      </w:r>
      <w:r w:rsidR="00C60B9E" w:rsidRPr="00C60B9E">
        <w:rPr>
          <w:rFonts w:cs="Arial"/>
          <w:lang w:val="fr-FR"/>
        </w:rPr>
        <w:t xml:space="preserve">salue publiquement l’excellence scientifique de leur </w:t>
      </w:r>
      <w:r w:rsidR="00591150" w:rsidRPr="00DE7320">
        <w:rPr>
          <w:rFonts w:cs="Arial"/>
          <w:lang w:val="fr-FR" w:eastAsia="en-GB"/>
        </w:rPr>
        <w:t>contribution</w:t>
      </w:r>
      <w:r w:rsidR="002D3E06">
        <w:rPr>
          <w:rFonts w:cs="Arial"/>
          <w:lang w:val="fr-FR" w:eastAsia="en-GB"/>
        </w:rPr>
        <w:t>. »</w:t>
      </w:r>
    </w:p>
    <w:p w:rsidR="00D766ED" w:rsidRDefault="00D766ED" w:rsidP="00D766ED">
      <w:pPr>
        <w:autoSpaceDE w:val="0"/>
        <w:autoSpaceDN w:val="0"/>
        <w:adjustRightInd w:val="0"/>
        <w:spacing w:after="0"/>
        <w:ind w:left="68"/>
        <w:rPr>
          <w:b/>
          <w:color w:val="000080"/>
          <w:sz w:val="16"/>
          <w:szCs w:val="16"/>
          <w:lang w:val="fr-FR"/>
        </w:rPr>
      </w:pPr>
    </w:p>
    <w:p w:rsidR="00B148ED" w:rsidRDefault="00B17F8D" w:rsidP="00D766ED">
      <w:pPr>
        <w:autoSpaceDE w:val="0"/>
        <w:autoSpaceDN w:val="0"/>
        <w:adjustRightInd w:val="0"/>
        <w:spacing w:after="0"/>
        <w:ind w:left="68"/>
        <w:rPr>
          <w:b/>
          <w:color w:val="000080"/>
          <w:sz w:val="16"/>
          <w:szCs w:val="16"/>
          <w:lang w:val="fr-FR"/>
        </w:rPr>
      </w:pPr>
      <w:r w:rsidRPr="00DE7320">
        <w:rPr>
          <w:b/>
          <w:color w:val="000080"/>
          <w:sz w:val="16"/>
          <w:szCs w:val="16"/>
          <w:lang w:val="fr-FR"/>
        </w:rPr>
        <w:t>Notes</w:t>
      </w:r>
    </w:p>
    <w:p w:rsidR="00A92C7B" w:rsidRPr="00DE7320" w:rsidRDefault="00900444" w:rsidP="00D766ED">
      <w:pPr>
        <w:autoSpaceDE w:val="0"/>
        <w:autoSpaceDN w:val="0"/>
        <w:adjustRightInd w:val="0"/>
        <w:spacing w:after="0"/>
        <w:ind w:left="68"/>
        <w:rPr>
          <w:b/>
          <w:color w:val="000080"/>
          <w:sz w:val="16"/>
          <w:szCs w:val="16"/>
          <w:lang w:val="fr-FR"/>
        </w:rPr>
      </w:pPr>
      <w:r w:rsidRPr="00DE7320">
        <w:rPr>
          <w:b/>
          <w:color w:val="000080"/>
          <w:sz w:val="16"/>
          <w:szCs w:val="16"/>
          <w:lang w:val="fr-FR"/>
        </w:rPr>
        <w:t xml:space="preserve"> </w:t>
      </w:r>
      <w:r w:rsidR="00E55BD2" w:rsidRPr="00DE7320">
        <w:rPr>
          <w:b/>
          <w:color w:val="000080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92C7B" w:rsidRPr="00D766ED" w:rsidRDefault="0056367C" w:rsidP="00D766ED">
      <w:pPr>
        <w:autoSpaceDE w:val="0"/>
        <w:autoSpaceDN w:val="0"/>
        <w:adjustRightInd w:val="0"/>
        <w:spacing w:after="0"/>
        <w:ind w:left="68"/>
        <w:rPr>
          <w:sz w:val="16"/>
          <w:szCs w:val="16"/>
          <w:lang w:val="fr-FR"/>
        </w:rPr>
      </w:pPr>
      <w:r w:rsidRPr="00D766ED">
        <w:rPr>
          <w:sz w:val="16"/>
          <w:szCs w:val="16"/>
          <w:lang w:val="fr-FR"/>
        </w:rPr>
        <w:t>(</w:t>
      </w:r>
      <w:r w:rsidRPr="00D766ED">
        <w:rPr>
          <w:sz w:val="16"/>
          <w:szCs w:val="16"/>
          <w:vertAlign w:val="superscript"/>
          <w:lang w:val="fr-FR"/>
        </w:rPr>
        <w:t>1</w:t>
      </w:r>
      <w:r w:rsidRPr="00D766ED">
        <w:rPr>
          <w:sz w:val="16"/>
          <w:szCs w:val="16"/>
          <w:lang w:val="fr-FR"/>
        </w:rPr>
        <w:t xml:space="preserve">) </w:t>
      </w:r>
      <w:r w:rsidR="00C60B9E" w:rsidRPr="00D766ED">
        <w:rPr>
          <w:sz w:val="16"/>
          <w:szCs w:val="16"/>
          <w:lang w:val="fr-FR"/>
        </w:rPr>
        <w:t>La cérémonie</w:t>
      </w:r>
      <w:r w:rsidR="001710B9" w:rsidRPr="001710B9">
        <w:rPr>
          <w:sz w:val="16"/>
          <w:szCs w:val="16"/>
          <w:lang w:val="fr-FR"/>
        </w:rPr>
        <w:t xml:space="preserve"> </w:t>
      </w:r>
      <w:r w:rsidR="001710B9" w:rsidRPr="00D766ED">
        <w:rPr>
          <w:sz w:val="16"/>
          <w:szCs w:val="16"/>
          <w:lang w:val="fr-FR"/>
        </w:rPr>
        <w:t xml:space="preserve">de </w:t>
      </w:r>
      <w:r w:rsidR="001710B9" w:rsidRPr="00077BF5">
        <w:rPr>
          <w:sz w:val="16"/>
          <w:szCs w:val="16"/>
          <w:lang w:val="fr-FR"/>
        </w:rPr>
        <w:t>remise des prix</w:t>
      </w:r>
      <w:r w:rsidR="00077BF5" w:rsidRPr="00077BF5">
        <w:rPr>
          <w:sz w:val="16"/>
          <w:szCs w:val="16"/>
          <w:lang w:val="fr-FR"/>
        </w:rPr>
        <w:t xml:space="preserve">, </w:t>
      </w:r>
      <w:r w:rsidR="001710B9" w:rsidRPr="00077BF5">
        <w:rPr>
          <w:sz w:val="16"/>
          <w:szCs w:val="16"/>
          <w:lang w:val="fr-FR"/>
        </w:rPr>
        <w:t xml:space="preserve">ouverte aux médias, </w:t>
      </w:r>
      <w:r w:rsidR="00C60B9E" w:rsidRPr="00077BF5">
        <w:rPr>
          <w:sz w:val="16"/>
          <w:szCs w:val="16"/>
          <w:lang w:val="fr-FR"/>
        </w:rPr>
        <w:t>se tiendra</w:t>
      </w:r>
      <w:r w:rsidR="00C60B9E" w:rsidRPr="00D766ED">
        <w:rPr>
          <w:sz w:val="16"/>
          <w:szCs w:val="16"/>
          <w:lang w:val="fr-FR"/>
        </w:rPr>
        <w:t xml:space="preserve"> </w:t>
      </w:r>
      <w:r w:rsidR="001710B9">
        <w:rPr>
          <w:sz w:val="16"/>
          <w:szCs w:val="16"/>
          <w:lang w:val="fr-FR"/>
        </w:rPr>
        <w:t>e</w:t>
      </w:r>
      <w:r w:rsidR="00BB485D">
        <w:rPr>
          <w:sz w:val="16"/>
          <w:szCs w:val="16"/>
          <w:lang w:val="fr-FR"/>
        </w:rPr>
        <w:t>n</w:t>
      </w:r>
      <w:r w:rsidR="001710B9">
        <w:rPr>
          <w:sz w:val="16"/>
          <w:szCs w:val="16"/>
          <w:lang w:val="fr-FR"/>
        </w:rPr>
        <w:t xml:space="preserve">tre 19 et 20 </w:t>
      </w:r>
      <w:r w:rsidR="00C60B9E" w:rsidRPr="00D766ED">
        <w:rPr>
          <w:sz w:val="16"/>
          <w:szCs w:val="16"/>
          <w:lang w:val="fr-FR"/>
        </w:rPr>
        <w:t xml:space="preserve">heures, le </w:t>
      </w:r>
      <w:r w:rsidR="00685DB5" w:rsidRPr="00D766ED">
        <w:rPr>
          <w:sz w:val="16"/>
          <w:szCs w:val="16"/>
          <w:lang w:val="fr-FR"/>
        </w:rPr>
        <w:t>7</w:t>
      </w:r>
      <w:r w:rsidR="00637F4A" w:rsidRPr="00D766ED">
        <w:rPr>
          <w:sz w:val="16"/>
          <w:szCs w:val="16"/>
          <w:lang w:val="fr-FR"/>
        </w:rPr>
        <w:t xml:space="preserve"> </w:t>
      </w:r>
      <w:r w:rsidR="00C60B9E" w:rsidRPr="00D766ED">
        <w:rPr>
          <w:sz w:val="16"/>
          <w:szCs w:val="16"/>
          <w:lang w:val="fr-FR"/>
        </w:rPr>
        <w:t xml:space="preserve">novembre, au </w:t>
      </w:r>
      <w:r w:rsidR="001568BA" w:rsidRPr="00D67B1D">
        <w:rPr>
          <w:i/>
          <w:sz w:val="16"/>
          <w:szCs w:val="16"/>
          <w:lang w:val="fr-FR"/>
        </w:rPr>
        <w:t>Museu do Oriente</w:t>
      </w:r>
      <w:r w:rsidR="001568BA" w:rsidRPr="00D766ED">
        <w:rPr>
          <w:sz w:val="16"/>
          <w:szCs w:val="16"/>
          <w:lang w:val="fr-FR"/>
        </w:rPr>
        <w:t xml:space="preserve">, </w:t>
      </w:r>
      <w:r w:rsidR="00C60B9E" w:rsidRPr="00D766ED">
        <w:rPr>
          <w:sz w:val="16"/>
          <w:szCs w:val="16"/>
          <w:lang w:val="fr-FR"/>
        </w:rPr>
        <w:t xml:space="preserve">à </w:t>
      </w:r>
      <w:r w:rsidR="001568BA" w:rsidRPr="00D766ED">
        <w:rPr>
          <w:sz w:val="16"/>
          <w:szCs w:val="16"/>
          <w:lang w:val="fr-FR"/>
        </w:rPr>
        <w:t>Lisbon</w:t>
      </w:r>
      <w:r w:rsidR="00C60B9E" w:rsidRPr="00D766ED">
        <w:rPr>
          <w:sz w:val="16"/>
          <w:szCs w:val="16"/>
          <w:lang w:val="fr-FR"/>
        </w:rPr>
        <w:t>ne</w:t>
      </w:r>
      <w:r w:rsidR="001568BA" w:rsidRPr="00D766ED">
        <w:rPr>
          <w:sz w:val="16"/>
          <w:szCs w:val="16"/>
          <w:lang w:val="fr-FR"/>
        </w:rPr>
        <w:t>.</w:t>
      </w:r>
      <w:r w:rsidR="00637F4A" w:rsidRPr="00D766ED">
        <w:rPr>
          <w:b/>
          <w:sz w:val="16"/>
          <w:szCs w:val="16"/>
          <w:lang w:val="fr-FR"/>
        </w:rPr>
        <w:t xml:space="preserve"> </w:t>
      </w:r>
      <w:r w:rsidR="00C60B9E" w:rsidRPr="00D766ED">
        <w:rPr>
          <w:sz w:val="16"/>
          <w:szCs w:val="16"/>
          <w:lang w:val="fr-FR"/>
        </w:rPr>
        <w:t xml:space="preserve">Pour plus d’informations concernant la remise des prix et les résumés des articles sélectionnés, voir </w:t>
      </w:r>
      <w:hyperlink r:id="rId9" w:history="1">
        <w:r w:rsidRPr="00D766ED">
          <w:rPr>
            <w:rStyle w:val="Hyperlink"/>
            <w:sz w:val="16"/>
            <w:szCs w:val="16"/>
            <w:u w:val="none"/>
            <w:lang w:val="fr-FR"/>
          </w:rPr>
          <w:t>www.emcdda.europa.eu/news/2013/12</w:t>
        </w:r>
      </w:hyperlink>
      <w:r w:rsidRPr="00D766ED">
        <w:rPr>
          <w:sz w:val="16"/>
          <w:szCs w:val="16"/>
          <w:lang w:val="fr-FR"/>
        </w:rPr>
        <w:t xml:space="preserve"> </w:t>
      </w:r>
    </w:p>
    <w:p w:rsidR="008C0A94" w:rsidRDefault="0056367C" w:rsidP="00D766ED">
      <w:pPr>
        <w:autoSpaceDE w:val="0"/>
        <w:autoSpaceDN w:val="0"/>
        <w:adjustRightInd w:val="0"/>
        <w:spacing w:after="0"/>
        <w:ind w:left="68"/>
        <w:rPr>
          <w:sz w:val="16"/>
          <w:szCs w:val="16"/>
          <w:lang w:val="fr-FR"/>
        </w:rPr>
      </w:pPr>
      <w:r w:rsidRPr="00D766ED">
        <w:rPr>
          <w:sz w:val="16"/>
          <w:szCs w:val="16"/>
          <w:lang w:val="fr-FR"/>
        </w:rPr>
        <w:t>(</w:t>
      </w:r>
      <w:r w:rsidRPr="00D766ED">
        <w:rPr>
          <w:sz w:val="16"/>
          <w:szCs w:val="16"/>
          <w:vertAlign w:val="superscript"/>
          <w:lang w:val="fr-FR"/>
        </w:rPr>
        <w:t>2</w:t>
      </w:r>
      <w:r w:rsidRPr="00D766ED">
        <w:rPr>
          <w:sz w:val="16"/>
          <w:szCs w:val="16"/>
          <w:lang w:val="fr-FR"/>
        </w:rPr>
        <w:t xml:space="preserve">) </w:t>
      </w:r>
      <w:r w:rsidR="004522B7" w:rsidRPr="00D766ED">
        <w:rPr>
          <w:sz w:val="16"/>
          <w:szCs w:val="16"/>
          <w:lang w:val="fr-FR"/>
        </w:rPr>
        <w:t xml:space="preserve">La réunion se tiendra les 7 et 8 novembre. Pour plus d’informations, voir </w:t>
      </w:r>
      <w:hyperlink r:id="rId10" w:history="1">
        <w:r w:rsidRPr="00D766ED">
          <w:rPr>
            <w:rStyle w:val="Hyperlink"/>
            <w:sz w:val="16"/>
            <w:szCs w:val="16"/>
            <w:u w:val="none"/>
            <w:lang w:val="fr-FR"/>
          </w:rPr>
          <w:t>www.emcdda.europa.eu/about/sc</w:t>
        </w:r>
      </w:hyperlink>
    </w:p>
    <w:p w:rsidR="004522B7" w:rsidRDefault="004522B7" w:rsidP="00D766ED">
      <w:pPr>
        <w:autoSpaceDE w:val="0"/>
        <w:autoSpaceDN w:val="0"/>
        <w:adjustRightInd w:val="0"/>
        <w:spacing w:after="0"/>
        <w:ind w:left="68"/>
        <w:rPr>
          <w:lang w:val="fr-FR"/>
        </w:rPr>
      </w:pPr>
    </w:p>
    <w:p w:rsidR="001710B9" w:rsidRDefault="001710B9" w:rsidP="00D766ED">
      <w:pPr>
        <w:autoSpaceDE w:val="0"/>
        <w:autoSpaceDN w:val="0"/>
        <w:adjustRightInd w:val="0"/>
        <w:spacing w:after="0"/>
        <w:ind w:left="68"/>
        <w:rPr>
          <w:lang w:val="fr-FR"/>
        </w:rPr>
      </w:pPr>
    </w:p>
    <w:sectPr w:rsidR="001710B9" w:rsidSect="00B17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1276" w:left="1021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5" w:rsidRDefault="00991595">
      <w:r>
        <w:separator/>
      </w:r>
    </w:p>
  </w:endnote>
  <w:endnote w:type="continuationSeparator" w:id="0">
    <w:p w:rsidR="00991595" w:rsidRDefault="0099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95" w:rsidRDefault="00991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595" w:rsidRDefault="00991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95" w:rsidRDefault="00991595">
    <w:pPr>
      <w:pStyle w:val="Footer"/>
      <w:framePr w:wrap="around" w:vAnchor="page" w:hAnchor="page" w:x="10802" w:y="155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595" w:rsidRPr="00077BF5" w:rsidRDefault="00EF0CDE">
    <w:pPr>
      <w:pStyle w:val="Footer"/>
      <w:rPr>
        <w:sz w:val="18"/>
        <w:szCs w:val="18"/>
      </w:rPr>
    </w:pPr>
    <w:hyperlink r:id="rId1" w:history="1">
      <w:r w:rsidR="00991595" w:rsidRPr="00077BF5">
        <w:rPr>
          <w:rStyle w:val="Hyperlink"/>
          <w:sz w:val="18"/>
          <w:szCs w:val="18"/>
          <w:u w:val="none"/>
        </w:rPr>
        <w:t>www.emcdda.europa.eu/about/sc</w:t>
      </w:r>
    </w:hyperlink>
  </w:p>
  <w:p w:rsidR="00991595" w:rsidRDefault="00991595">
    <w:pPr>
      <w:pStyle w:val="Footer"/>
    </w:pPr>
  </w:p>
  <w:p w:rsidR="00991595" w:rsidRDefault="00991595">
    <w:pPr>
      <w:pStyle w:val="Footer"/>
    </w:pPr>
  </w:p>
  <w:p w:rsidR="00991595" w:rsidRDefault="00991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380"/>
    </w:tblGrid>
    <w:tr w:rsidR="00991595" w:rsidTr="008C0A94">
      <w:tc>
        <w:tcPr>
          <w:tcW w:w="8497" w:type="dxa"/>
        </w:tcPr>
        <w:p w:rsidR="00991595" w:rsidRPr="005E2709" w:rsidRDefault="00EF0CDE" w:rsidP="004F2445">
          <w:pPr>
            <w:pStyle w:val="Footer"/>
            <w:rPr>
              <w:rFonts w:cs="Arial"/>
              <w:lang w:val="fr-FR"/>
            </w:rPr>
          </w:pPr>
          <w:r>
            <w:rPr>
              <w:rFonts w:cs="Arial"/>
              <w:noProof/>
              <w:lang w:eastAsia="en-GB"/>
            </w:rPr>
            <w:pict>
              <v:line id="Line 8" o:spid="_x0000_s9217" style="position:absolute;flip:y;z-index:251657216;visibility:visible;mso-position-horizontal-relative:page;mso-position-vertical-relative:page" from="-2.4pt,-.1pt" to="492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DJGAIAADMEAAAOAAAAZHJzL2Uyb0RvYy54bWysU02P2yAQvVfqf0DcE9up15tYcVaVnfSS&#10;diPttncCOEbFgIDEiar+9w7ko7vbS1VVlvDAzDzezBvmD8deogO3TmhV4WycYsQV1UyoXYW/Pq9G&#10;U4ycJ4oRqRWv8Ik7/LB4/24+mJJPdKcl4xYBiHLlYCrceW/KJHG04z1xY224AmerbU88bO0uYZYM&#10;gN7LZJKmRTJoy4zVlDsHp83ZiRcRv2059Y9t67hHssLAzcfVxnUb1mQxJ+XOEtMJeqFB/oFFT4SC&#10;S29QDfEE7a34A6oX1GqnWz+muk902wrKYw1QTZa+qeapI4bHWqA5ztza5P4fLP1y2FgkGGiHkSI9&#10;SLQWiqNp6MxgXAkBtdrYUBs9qiez1vS7Q0rXHVE7Hhk+nwykZSEjeZUSNs4A/nb4rBnEkL3XsU3H&#10;1vaolcJ8C4kBHFqBjlGX000XfvSIwmExmRZ3KchHr76ElAEiJBrr/CeuexSMCktgHwHJYe18oPQ7&#10;JIQrvRJSRtmlQgNcP7kH6OByWgoWvHFjd9taWnQgMDmzInyxwDdhVu8Vi2gdJ2x5sT0R8mzD7VIF&#10;PKgF+Fys82j8mKWz5XQ5zUf5pFiO8rRpRh9XdT4qVtn9XfOhqesm+xmoZXnZCca4CuyuY5rlfzcG&#10;lwdzHrDboN76kLxGjw0Dstd/JB1lDUqeZ2Kr2Wljr3LDZMbgyysKo/9yD/bLt774BQAA//8DAFBL&#10;AwQUAAYACAAAACEALPs8U9sAAAAGAQAADwAAAGRycy9kb3ducmV2LnhtbEyOQU8CMRCF7yb8h2ZI&#10;vBjogmhg3S4hGs5GUNRb2Y7bDdvppi2w/nsHL3p68/Im733FsnetOGGIjScFk3EGAqnypqFawet2&#10;PZqDiEmT0a0nVPCNEZbl4KrQufFnesHTJtWCSyjmWoFNqculjJVFp+PYd0icffngdGIbammCPnO5&#10;a+U0y+6l0w3xgtUdPlqsDpujU/Bu357MYvd5c+ieb/td2NL6Y0ZKXQ/71QOIhH36e4YLPqNDyUx7&#10;fyQTRatgNGPyxDoFwfFifsfH/tfLspD/8csfAAAA//8DAFBLAQItABQABgAIAAAAIQC2gziS/gAA&#10;AOEBAAATAAAAAAAAAAAAAAAAAAAAAABbQ29udGVudF9UeXBlc10ueG1sUEsBAi0AFAAGAAgAAAAh&#10;ADj9If/WAAAAlAEAAAsAAAAAAAAAAAAAAAAALwEAAF9yZWxzLy5yZWxzUEsBAi0AFAAGAAgAAAAh&#10;AP78EMkYAgAAMwQAAA4AAAAAAAAAAAAAAAAALgIAAGRycy9lMm9Eb2MueG1sUEsBAi0AFAAGAAgA&#10;AAAhACz7PFPbAAAABgEAAA8AAAAAAAAAAAAAAAAAcgQAAGRycy9kb3ducmV2LnhtbFBLBQYAAAAA&#10;BAAEAPMAAAB6BQAAAAA=&#10;" strokecolor="#969696" strokeweight="1pt">
                <w10:wrap anchorx="page" anchory="page"/>
              </v:line>
            </w:pict>
          </w:r>
          <w:r w:rsidR="00991595" w:rsidRPr="00C22003">
            <w:rPr>
              <w:rFonts w:cs="Arial"/>
              <w:lang w:val="fr-FR"/>
            </w:rPr>
            <w:t>Contact: Kathy Robertson, Relations avec les médias</w:t>
          </w:r>
          <w:r w:rsidR="005E2709">
            <w:rPr>
              <w:rFonts w:cs="Arial"/>
              <w:lang w:val="fr-FR"/>
            </w:rPr>
            <w:t xml:space="preserve"> </w:t>
          </w:r>
          <w:r w:rsidR="005E2709" w:rsidRPr="005E2709">
            <w:rPr>
              <w:rStyle w:val="Bullettoseparatelanguage1"/>
              <w:rFonts w:cs="Arial"/>
              <w:lang w:val="fr-FR"/>
            </w:rPr>
            <w:t>•</w:t>
          </w:r>
          <w:r w:rsidR="005E2709" w:rsidRPr="005E2709">
            <w:rPr>
              <w:rFonts w:cs="Arial"/>
              <w:lang w:val="fr-FR"/>
            </w:rPr>
            <w:t xml:space="preserve"> </w:t>
          </w:r>
          <w:r w:rsidR="005E2709" w:rsidRPr="005E2709">
            <w:rPr>
              <w:rFonts w:cs="Arial"/>
              <w:color w:val="0000FF"/>
              <w:lang w:val="fr-FR"/>
            </w:rPr>
            <w:t>Kathryn.Robertson@emcdda.europa.eu</w:t>
          </w:r>
        </w:p>
        <w:p w:rsidR="00991595" w:rsidRPr="00685DB5" w:rsidRDefault="00991595" w:rsidP="00E74647">
          <w:pPr>
            <w:pStyle w:val="Footer"/>
            <w:rPr>
              <w:rFonts w:cs="Arial"/>
              <w:lang w:val="pt-PT"/>
            </w:rPr>
          </w:pPr>
          <w:r>
            <w:rPr>
              <w:rFonts w:cs="Arial"/>
              <w:lang w:val="pt-PT"/>
            </w:rPr>
            <w:t xml:space="preserve">Praça Europa 1, </w:t>
          </w:r>
          <w:r w:rsidRPr="00BA1256">
            <w:rPr>
              <w:rFonts w:cs="Arial"/>
              <w:lang w:val="pt-PT"/>
            </w:rPr>
            <w:t xml:space="preserve">Cais do Sodré, 1249-289 </w:t>
          </w:r>
          <w:proofErr w:type="spellStart"/>
          <w:r w:rsidRPr="00BA1256">
            <w:rPr>
              <w:rFonts w:cs="Arial"/>
              <w:lang w:val="pt-PT"/>
            </w:rPr>
            <w:t>Lisbon</w:t>
          </w:r>
          <w:r>
            <w:rPr>
              <w:rFonts w:cs="Arial"/>
              <w:lang w:val="pt-PT"/>
            </w:rPr>
            <w:t>ne</w:t>
          </w:r>
          <w:proofErr w:type="spellEnd"/>
          <w:r w:rsidRPr="00BA1256">
            <w:rPr>
              <w:rFonts w:cs="Arial"/>
              <w:lang w:val="pt-PT"/>
            </w:rPr>
            <w:t xml:space="preserve">, Portugal </w:t>
          </w:r>
          <w:r w:rsidRPr="00DE4408">
            <w:rPr>
              <w:rStyle w:val="Bullettoseparatelanguage1"/>
              <w:rFonts w:cs="Arial"/>
              <w:lang w:val="pt-PT"/>
            </w:rPr>
            <w:t>•</w:t>
          </w:r>
          <w:r w:rsidRPr="00DE4408">
            <w:rPr>
              <w:rFonts w:cs="Arial"/>
              <w:lang w:val="pt-PT"/>
            </w:rPr>
            <w:t xml:space="preserve"> </w:t>
          </w:r>
          <w:proofErr w:type="spellStart"/>
          <w:r w:rsidRPr="00DE4408">
            <w:rPr>
              <w:rFonts w:cs="Arial"/>
              <w:lang w:val="pt-PT"/>
            </w:rPr>
            <w:t>T</w:t>
          </w:r>
          <w:r>
            <w:rPr>
              <w:rFonts w:cs="Arial"/>
              <w:lang w:val="pt-PT"/>
            </w:rPr>
            <w:t>é</w:t>
          </w:r>
          <w:r w:rsidRPr="00DE4408">
            <w:rPr>
              <w:rFonts w:cs="Arial"/>
              <w:lang w:val="pt-PT"/>
            </w:rPr>
            <w:t>l</w:t>
          </w:r>
          <w:proofErr w:type="spellEnd"/>
          <w:r w:rsidRPr="00DE4408">
            <w:rPr>
              <w:rFonts w:cs="Arial"/>
              <w:lang w:val="pt-PT"/>
            </w:rPr>
            <w:t>.</w:t>
          </w:r>
          <w:r w:rsidRPr="00DE4408">
            <w:rPr>
              <w:rFonts w:cs="Arial"/>
              <w:szCs w:val="16"/>
              <w:lang w:val="pt-PT"/>
            </w:rPr>
            <w:t xml:space="preserve"> </w:t>
          </w:r>
          <w:r w:rsidRPr="00685DB5">
            <w:rPr>
              <w:rFonts w:cs="Arial"/>
              <w:szCs w:val="16"/>
              <w:lang w:val="pt-PT"/>
            </w:rPr>
            <w:t>(351) 211 21 02 00</w:t>
          </w:r>
          <w:r w:rsidRPr="00685DB5">
            <w:rPr>
              <w:rFonts w:cs="Arial"/>
              <w:lang w:val="pt-PT"/>
            </w:rPr>
            <w:t xml:space="preserve">  </w:t>
          </w:r>
          <w:r w:rsidRPr="00685DB5">
            <w:rPr>
              <w:rFonts w:cs="Arial"/>
              <w:szCs w:val="16"/>
              <w:lang w:val="pt-PT"/>
            </w:rPr>
            <w:t xml:space="preserve"> </w:t>
          </w:r>
          <w:r w:rsidRPr="00685DB5">
            <w:rPr>
              <w:rFonts w:cs="Arial"/>
              <w:szCs w:val="16"/>
              <w:lang w:val="pt-PT"/>
            </w:rPr>
            <w:br/>
          </w:r>
          <w:hyperlink r:id="rId1" w:history="1">
            <w:r w:rsidRPr="00685DB5">
              <w:rPr>
                <w:rStyle w:val="Hyperlink"/>
                <w:rFonts w:cs="Arial"/>
                <w:u w:val="none"/>
                <w:lang w:val="pt-PT"/>
              </w:rPr>
              <w:t>press@emcdda.europa.eu</w:t>
            </w:r>
          </w:hyperlink>
          <w:r w:rsidRPr="00685DB5">
            <w:rPr>
              <w:rFonts w:cs="Arial"/>
              <w:lang w:val="pt-PT"/>
            </w:rPr>
            <w:t xml:space="preserve"> </w:t>
          </w:r>
          <w:r w:rsidRPr="00685DB5">
            <w:rPr>
              <w:rStyle w:val="Bullettoseparatelanguage1"/>
              <w:rFonts w:cs="Arial"/>
              <w:lang w:val="pt-PT"/>
            </w:rPr>
            <w:t>•</w:t>
          </w:r>
          <w:r w:rsidRPr="00685DB5">
            <w:rPr>
              <w:rFonts w:cs="Arial"/>
              <w:lang w:val="pt-PT"/>
            </w:rPr>
            <w:t xml:space="preserve"> </w:t>
          </w:r>
          <w:hyperlink r:id="rId2" w:history="1">
            <w:r w:rsidRPr="00685DB5">
              <w:rPr>
                <w:rStyle w:val="Hyperlink"/>
                <w:rFonts w:cs="Arial"/>
                <w:u w:val="none"/>
                <w:lang w:val="pt-PT"/>
              </w:rPr>
              <w:t>www.emcdda.europa.eu</w:t>
            </w:r>
          </w:hyperlink>
        </w:p>
      </w:tc>
      <w:tc>
        <w:tcPr>
          <w:tcW w:w="1380" w:type="dxa"/>
        </w:tcPr>
        <w:p w:rsidR="00991595" w:rsidRDefault="00991595" w:rsidP="00D766ED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</w:rPr>
            <w:t xml:space="preserve">FR — </w:t>
          </w:r>
          <w:r w:rsidRPr="008121E1">
            <w:rPr>
              <w:rFonts w:cs="Arial"/>
            </w:rPr>
            <w:t>N</w:t>
          </w:r>
          <w:r>
            <w:rPr>
              <w:rFonts w:cs="Arial"/>
            </w:rPr>
            <w:t>º</w:t>
          </w:r>
          <w:r>
            <w:rPr>
              <w:noProof/>
              <w:szCs w:val="24"/>
            </w:rPr>
            <w:t xml:space="preserve"> 12/2013</w:t>
          </w:r>
        </w:p>
      </w:tc>
    </w:tr>
  </w:tbl>
  <w:p w:rsidR="00991595" w:rsidRDefault="00991595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5" w:rsidRDefault="00991595">
      <w:r>
        <w:separator/>
      </w:r>
    </w:p>
  </w:footnote>
  <w:footnote w:type="continuationSeparator" w:id="0">
    <w:p w:rsidR="00991595" w:rsidRDefault="0099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09" w:rsidRDefault="005E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95" w:rsidRPr="00077BF5" w:rsidRDefault="00991595">
    <w:pPr>
      <w:pStyle w:val="Header"/>
      <w:tabs>
        <w:tab w:val="clear" w:pos="4153"/>
        <w:tab w:val="clear" w:pos="8306"/>
        <w:tab w:val="right" w:pos="9781"/>
      </w:tabs>
      <w:rPr>
        <w:sz w:val="18"/>
        <w:szCs w:val="18"/>
        <w:lang w:val="fr-FR"/>
      </w:rPr>
    </w:pPr>
    <w:r>
      <w:rPr>
        <w:szCs w:val="24"/>
        <w:lang w:val="fr-FR"/>
      </w:rPr>
      <w:t xml:space="preserve"> </w:t>
    </w:r>
    <w:r w:rsidRPr="00077BF5">
      <w:rPr>
        <w:sz w:val="18"/>
        <w:szCs w:val="18"/>
        <w:lang w:val="fr-FR"/>
      </w:rPr>
      <w:t>Prix 2013 de la rédaction scientifique de l’EMCDDA</w:t>
    </w:r>
    <w:r w:rsidRPr="00077BF5">
      <w:rPr>
        <w:sz w:val="18"/>
        <w:szCs w:val="18"/>
        <w:lang w:val="fr-FR"/>
      </w:rPr>
      <w:tab/>
      <w:t>6.11.2013</w:t>
    </w:r>
  </w:p>
  <w:p w:rsidR="00991595" w:rsidRPr="00D766ED" w:rsidRDefault="00991595">
    <w:pPr>
      <w:pStyle w:val="Header"/>
      <w:tabs>
        <w:tab w:val="clear" w:pos="4153"/>
        <w:tab w:val="clear" w:pos="8306"/>
        <w:tab w:val="right" w:pos="9781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95" w:rsidRDefault="009915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1740535</wp:posOffset>
          </wp:positionV>
          <wp:extent cx="6210300" cy="254000"/>
          <wp:effectExtent l="0" t="0" r="0" b="0"/>
          <wp:wrapNone/>
          <wp:docPr id="10" name="Picture 10" descr="fr_news tit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_news tit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588260" cy="624205"/>
          <wp:effectExtent l="0" t="0" r="0" b="0"/>
          <wp:wrapNone/>
          <wp:docPr id="9" name="Picture 9" descr="logo(FR-SPO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(FR-SPOT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CDE">
      <w:rPr>
        <w:noProof/>
        <w:lang w:eastAsia="en-GB"/>
      </w:rPr>
      <w:pict>
        <v:line id="Line 6" o:spid="_x0000_s9218" style="position:absolute;z-index:251656192;visibility:visible;mso-position-horizontal-relative:page;mso-position-vertical-relative:page" from="51.05pt,164.45pt" to="541.4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eFAIAACkEAAAOAAAAZHJzL2Uyb0RvYy54bWysU9uO2yAQfa/Uf0C8J77UzS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E0C50ZjCshoFZbG2qjJ/VinjT97pDSdUfUnkeGr2cDaVnISN6khI0zgL8bvmgGMeTgdWzT&#10;qbV9gIQGoFNU43xTg588onA4y/N5OgfR6OhLSDkmGuv8Z657FIwKS+AcgcnxyflAhJRjSLhH6Y2Q&#10;MootFRqAbf6QpjHDaSlY8IY4Z/e7Wlp0JDAvi1n4YlnguQ+z+qBYROs4Yeur7YmQFxtulyrgQS3A&#10;52pdBuLHIl2s5+t5MSny2XpSpE0z+bSpi8lskz18bD40dd1kPwO1rCg7wRhXgd04nFnxd+Jfn8ll&#10;rG7jeetD8hY9NgzIjv9IOooZ9LtMwk6z89aOIsM8xuDr2wkDf78H+/6Fr34BAAD//wMAUEsDBBQA&#10;BgAIAAAAIQCVJOxX3wAAAAwBAAAPAAAAZHJzL2Rvd25yZXYueG1sTI9BS8QwEIXvgv8hjOBF3KQV&#10;pNami4jiQVjY1YPHtIlNMZnUJt1299c7C4Le5s083vumWi/esb0ZYx9QQrYSwAy2QffYSXh/e74u&#10;gMWkUCsX0Eg4mAjr+vysUqUOM27Nfpc6RiEYSyXBpjSUnMfWGq/iKgwG6fYZRq8SybHjelQzhXvH&#10;cyFuuVc9UoNVg3m0pv3aTZ5KNq/x5TAfl6dse/xo3Obq2+Ik5eXF8nAPLJkl/ZnhhE/oUBNTEybU&#10;kTnSIs/IKuEmL+6AnRyiyGlqfle8rvj/J+ofAAAA//8DAFBLAQItABQABgAIAAAAIQC2gziS/gAA&#10;AOEBAAATAAAAAAAAAAAAAAAAAAAAAABbQ29udGVudF9UeXBlc10ueG1sUEsBAi0AFAAGAAgAAAAh&#10;ADj9If/WAAAAlAEAAAsAAAAAAAAAAAAAAAAALwEAAF9yZWxzLy5yZWxzUEsBAi0AFAAGAAgAAAAh&#10;APew9h4UAgAAKQQAAA4AAAAAAAAAAAAAAAAALgIAAGRycy9lMm9Eb2MueG1sUEsBAi0AFAAGAAgA&#10;AAAhAJUk7FffAAAADAEAAA8AAAAAAAAAAAAAAAAAbgQAAGRycy9kb3ducmV2LnhtbFBLBQYAAAAA&#10;BAAEAPMAAAB6BQAAAAA=&#10;" o:allowincell="f" strokecolor="#969696" strokeweight="1pt">
          <w10:wrap anchorx="page" anchory="page"/>
        </v:line>
      </w:pict>
    </w: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  <w:p w:rsidR="00991595" w:rsidRDefault="00991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E64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7AE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002AD0"/>
    <w:multiLevelType w:val="multilevel"/>
    <w:tmpl w:val="63A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0496"/>
    <w:multiLevelType w:val="hybridMultilevel"/>
    <w:tmpl w:val="34A64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>
    <w:nsid w:val="19EC16A6"/>
    <w:multiLevelType w:val="hybridMultilevel"/>
    <w:tmpl w:val="C712811E"/>
    <w:lvl w:ilvl="0" w:tplc="A69094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C2E94"/>
    <w:multiLevelType w:val="hybridMultilevel"/>
    <w:tmpl w:val="842CFC88"/>
    <w:lvl w:ilvl="0" w:tplc="79F658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81652"/>
    <w:multiLevelType w:val="hybridMultilevel"/>
    <w:tmpl w:val="E7380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15D0"/>
    <w:multiLevelType w:val="hybridMultilevel"/>
    <w:tmpl w:val="DBD2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4D2A"/>
    <w:multiLevelType w:val="hybridMultilevel"/>
    <w:tmpl w:val="10388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5080"/>
    <w:multiLevelType w:val="hybridMultilevel"/>
    <w:tmpl w:val="F9C83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C2E3F"/>
    <w:multiLevelType w:val="multilevel"/>
    <w:tmpl w:val="C0C2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83602"/>
    <w:multiLevelType w:val="hybridMultilevel"/>
    <w:tmpl w:val="B1C41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C1365"/>
    <w:multiLevelType w:val="multilevel"/>
    <w:tmpl w:val="5DB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E6790"/>
    <w:multiLevelType w:val="hybridMultilevel"/>
    <w:tmpl w:val="A9E8C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271C4"/>
    <w:multiLevelType w:val="hybridMultilevel"/>
    <w:tmpl w:val="1D022B70"/>
    <w:lvl w:ilvl="0" w:tplc="B29C7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261B8"/>
    <w:multiLevelType w:val="multilevel"/>
    <w:tmpl w:val="2B8C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6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77"/>
    <w:rsid w:val="00003BED"/>
    <w:rsid w:val="000259BF"/>
    <w:rsid w:val="000317C6"/>
    <w:rsid w:val="00032BA0"/>
    <w:rsid w:val="000717E7"/>
    <w:rsid w:val="00077BF5"/>
    <w:rsid w:val="00096EDC"/>
    <w:rsid w:val="000B24CC"/>
    <w:rsid w:val="000B598E"/>
    <w:rsid w:val="000F64E5"/>
    <w:rsid w:val="000F7B03"/>
    <w:rsid w:val="00101236"/>
    <w:rsid w:val="00101887"/>
    <w:rsid w:val="00101D28"/>
    <w:rsid w:val="00125252"/>
    <w:rsid w:val="00145C5B"/>
    <w:rsid w:val="001568BA"/>
    <w:rsid w:val="00160CC0"/>
    <w:rsid w:val="001710B9"/>
    <w:rsid w:val="00171582"/>
    <w:rsid w:val="00171FBF"/>
    <w:rsid w:val="001758CD"/>
    <w:rsid w:val="00182239"/>
    <w:rsid w:val="00185EB8"/>
    <w:rsid w:val="001A03CD"/>
    <w:rsid w:val="001B3D57"/>
    <w:rsid w:val="001D3E95"/>
    <w:rsid w:val="001E4B77"/>
    <w:rsid w:val="002002B3"/>
    <w:rsid w:val="00202448"/>
    <w:rsid w:val="002334BD"/>
    <w:rsid w:val="00237999"/>
    <w:rsid w:val="0025066A"/>
    <w:rsid w:val="002538AD"/>
    <w:rsid w:val="00270C24"/>
    <w:rsid w:val="00280E81"/>
    <w:rsid w:val="00287BD2"/>
    <w:rsid w:val="00290995"/>
    <w:rsid w:val="002B3808"/>
    <w:rsid w:val="002B4C0C"/>
    <w:rsid w:val="002C48C6"/>
    <w:rsid w:val="002C5941"/>
    <w:rsid w:val="002D3E06"/>
    <w:rsid w:val="002D74E9"/>
    <w:rsid w:val="002E4056"/>
    <w:rsid w:val="002E42A9"/>
    <w:rsid w:val="00307C75"/>
    <w:rsid w:val="00325FC7"/>
    <w:rsid w:val="003264DA"/>
    <w:rsid w:val="0035323F"/>
    <w:rsid w:val="003560E8"/>
    <w:rsid w:val="003728C3"/>
    <w:rsid w:val="00383CBC"/>
    <w:rsid w:val="0039251D"/>
    <w:rsid w:val="003A3BE2"/>
    <w:rsid w:val="003B0497"/>
    <w:rsid w:val="003E512A"/>
    <w:rsid w:val="004137F6"/>
    <w:rsid w:val="00414FC1"/>
    <w:rsid w:val="004522B7"/>
    <w:rsid w:val="0047543E"/>
    <w:rsid w:val="0047746D"/>
    <w:rsid w:val="004A7046"/>
    <w:rsid w:val="004C4267"/>
    <w:rsid w:val="004D1D03"/>
    <w:rsid w:val="004F0B7D"/>
    <w:rsid w:val="004F2445"/>
    <w:rsid w:val="00501349"/>
    <w:rsid w:val="00506C12"/>
    <w:rsid w:val="0050779E"/>
    <w:rsid w:val="005401DF"/>
    <w:rsid w:val="005550A7"/>
    <w:rsid w:val="00556F03"/>
    <w:rsid w:val="0056367C"/>
    <w:rsid w:val="005706C0"/>
    <w:rsid w:val="005711E2"/>
    <w:rsid w:val="005902D9"/>
    <w:rsid w:val="00591150"/>
    <w:rsid w:val="005968EC"/>
    <w:rsid w:val="005A3F19"/>
    <w:rsid w:val="005A49E8"/>
    <w:rsid w:val="005A57B7"/>
    <w:rsid w:val="005A6961"/>
    <w:rsid w:val="005C0A10"/>
    <w:rsid w:val="005C1253"/>
    <w:rsid w:val="005D7D21"/>
    <w:rsid w:val="005E2709"/>
    <w:rsid w:val="0063019A"/>
    <w:rsid w:val="0063798E"/>
    <w:rsid w:val="00637F4A"/>
    <w:rsid w:val="006577DC"/>
    <w:rsid w:val="00672948"/>
    <w:rsid w:val="006831DD"/>
    <w:rsid w:val="00685DB5"/>
    <w:rsid w:val="006B631C"/>
    <w:rsid w:val="006D1123"/>
    <w:rsid w:val="006D5004"/>
    <w:rsid w:val="006F4C7B"/>
    <w:rsid w:val="006F6FC9"/>
    <w:rsid w:val="00712FA8"/>
    <w:rsid w:val="00714FAF"/>
    <w:rsid w:val="00731234"/>
    <w:rsid w:val="00741351"/>
    <w:rsid w:val="0074412D"/>
    <w:rsid w:val="00745E46"/>
    <w:rsid w:val="007549A4"/>
    <w:rsid w:val="00781669"/>
    <w:rsid w:val="00786E97"/>
    <w:rsid w:val="0079221A"/>
    <w:rsid w:val="007C43FB"/>
    <w:rsid w:val="007D0113"/>
    <w:rsid w:val="007D575C"/>
    <w:rsid w:val="007E7659"/>
    <w:rsid w:val="007E7AA9"/>
    <w:rsid w:val="007F7C39"/>
    <w:rsid w:val="00811D23"/>
    <w:rsid w:val="00816B00"/>
    <w:rsid w:val="00827C67"/>
    <w:rsid w:val="008518ED"/>
    <w:rsid w:val="00873F93"/>
    <w:rsid w:val="008C0A94"/>
    <w:rsid w:val="008C6BA6"/>
    <w:rsid w:val="008D638F"/>
    <w:rsid w:val="008F21D9"/>
    <w:rsid w:val="008F3839"/>
    <w:rsid w:val="00900444"/>
    <w:rsid w:val="00900445"/>
    <w:rsid w:val="00906313"/>
    <w:rsid w:val="009247EB"/>
    <w:rsid w:val="00941EB6"/>
    <w:rsid w:val="00942CF4"/>
    <w:rsid w:val="00963E8F"/>
    <w:rsid w:val="0097453D"/>
    <w:rsid w:val="00976E35"/>
    <w:rsid w:val="009804A9"/>
    <w:rsid w:val="00986D8F"/>
    <w:rsid w:val="00987DCB"/>
    <w:rsid w:val="00991595"/>
    <w:rsid w:val="009A1EF9"/>
    <w:rsid w:val="009B0EE8"/>
    <w:rsid w:val="009C4D07"/>
    <w:rsid w:val="009C7C6D"/>
    <w:rsid w:val="009E2F68"/>
    <w:rsid w:val="009E59E8"/>
    <w:rsid w:val="009F7EC3"/>
    <w:rsid w:val="00A00CA3"/>
    <w:rsid w:val="00A330D8"/>
    <w:rsid w:val="00A33829"/>
    <w:rsid w:val="00A35ED6"/>
    <w:rsid w:val="00A36972"/>
    <w:rsid w:val="00A7110C"/>
    <w:rsid w:val="00A92C7B"/>
    <w:rsid w:val="00A95604"/>
    <w:rsid w:val="00AA231E"/>
    <w:rsid w:val="00AB0AB3"/>
    <w:rsid w:val="00AB3578"/>
    <w:rsid w:val="00AD19B1"/>
    <w:rsid w:val="00AD46C8"/>
    <w:rsid w:val="00AF1A91"/>
    <w:rsid w:val="00B01489"/>
    <w:rsid w:val="00B029C4"/>
    <w:rsid w:val="00B058C3"/>
    <w:rsid w:val="00B111C0"/>
    <w:rsid w:val="00B148ED"/>
    <w:rsid w:val="00B17F8D"/>
    <w:rsid w:val="00B470D5"/>
    <w:rsid w:val="00B7425E"/>
    <w:rsid w:val="00B747A2"/>
    <w:rsid w:val="00B74C1C"/>
    <w:rsid w:val="00B92736"/>
    <w:rsid w:val="00BB0D1B"/>
    <w:rsid w:val="00BB485D"/>
    <w:rsid w:val="00BB5C9F"/>
    <w:rsid w:val="00BB60CD"/>
    <w:rsid w:val="00BC70D5"/>
    <w:rsid w:val="00BD0B24"/>
    <w:rsid w:val="00BE2555"/>
    <w:rsid w:val="00BF53DF"/>
    <w:rsid w:val="00BF6CBC"/>
    <w:rsid w:val="00C04E99"/>
    <w:rsid w:val="00C073D5"/>
    <w:rsid w:val="00C11B59"/>
    <w:rsid w:val="00C22003"/>
    <w:rsid w:val="00C220B5"/>
    <w:rsid w:val="00C23FD7"/>
    <w:rsid w:val="00C31351"/>
    <w:rsid w:val="00C33AC1"/>
    <w:rsid w:val="00C46B5D"/>
    <w:rsid w:val="00C60B9E"/>
    <w:rsid w:val="00C720EF"/>
    <w:rsid w:val="00C77A03"/>
    <w:rsid w:val="00CA3548"/>
    <w:rsid w:val="00CA5E6D"/>
    <w:rsid w:val="00CB7DA9"/>
    <w:rsid w:val="00CF0352"/>
    <w:rsid w:val="00D030BB"/>
    <w:rsid w:val="00D117D9"/>
    <w:rsid w:val="00D26968"/>
    <w:rsid w:val="00D368EA"/>
    <w:rsid w:val="00D42117"/>
    <w:rsid w:val="00D43995"/>
    <w:rsid w:val="00D47B55"/>
    <w:rsid w:val="00D64431"/>
    <w:rsid w:val="00D67B1D"/>
    <w:rsid w:val="00D7366F"/>
    <w:rsid w:val="00D766ED"/>
    <w:rsid w:val="00D80830"/>
    <w:rsid w:val="00DC0403"/>
    <w:rsid w:val="00DC0574"/>
    <w:rsid w:val="00DC5886"/>
    <w:rsid w:val="00DC5F3D"/>
    <w:rsid w:val="00DE0D0E"/>
    <w:rsid w:val="00DE2B5E"/>
    <w:rsid w:val="00DE7320"/>
    <w:rsid w:val="00E068D2"/>
    <w:rsid w:val="00E55BD2"/>
    <w:rsid w:val="00E60BAF"/>
    <w:rsid w:val="00E62B0B"/>
    <w:rsid w:val="00E73ADD"/>
    <w:rsid w:val="00E74647"/>
    <w:rsid w:val="00E77A9B"/>
    <w:rsid w:val="00E84CAD"/>
    <w:rsid w:val="00E93407"/>
    <w:rsid w:val="00EA44FA"/>
    <w:rsid w:val="00EC1A4C"/>
    <w:rsid w:val="00EC1C15"/>
    <w:rsid w:val="00EC3FB8"/>
    <w:rsid w:val="00EC4ABB"/>
    <w:rsid w:val="00ED0131"/>
    <w:rsid w:val="00ED4938"/>
    <w:rsid w:val="00EE14A3"/>
    <w:rsid w:val="00EE543A"/>
    <w:rsid w:val="00EF0CDE"/>
    <w:rsid w:val="00F01A5E"/>
    <w:rsid w:val="00F209D2"/>
    <w:rsid w:val="00F247A6"/>
    <w:rsid w:val="00F42786"/>
    <w:rsid w:val="00F434FE"/>
    <w:rsid w:val="00F651DB"/>
    <w:rsid w:val="00F77C31"/>
    <w:rsid w:val="00F81757"/>
    <w:rsid w:val="00F84A32"/>
    <w:rsid w:val="00F859EA"/>
    <w:rsid w:val="00F9125C"/>
    <w:rsid w:val="00F95EAD"/>
    <w:rsid w:val="00FC2CBF"/>
    <w:rsid w:val="00FD4D2C"/>
    <w:rsid w:val="00FE3B5B"/>
    <w:rsid w:val="00FE5ACA"/>
    <w:rsid w:val="00FE7272"/>
    <w:rsid w:val="00FF0163"/>
    <w:rsid w:val="00FF4939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489"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489"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B01489"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qFormat/>
    <w:rsid w:val="00ED49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489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rsid w:val="00B01489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rsid w:val="00B01489"/>
    <w:rPr>
      <w:color w:val="0000FF"/>
      <w:u w:val="single"/>
    </w:rPr>
  </w:style>
  <w:style w:type="character" w:styleId="PageNumber">
    <w:name w:val="page number"/>
    <w:basedOn w:val="DefaultParagraphFont"/>
    <w:rsid w:val="00B01489"/>
  </w:style>
  <w:style w:type="character" w:customStyle="1" w:styleId="Bullettoseparatelanguage1">
    <w:name w:val="Bullet to separate language 1"/>
    <w:rsid w:val="00B01489"/>
    <w:rPr>
      <w:rFonts w:ascii="Arial" w:hAnsi="Arial"/>
      <w:sz w:val="14"/>
    </w:rPr>
  </w:style>
  <w:style w:type="paragraph" w:styleId="FootnoteText">
    <w:name w:val="footnote text"/>
    <w:basedOn w:val="Normal"/>
    <w:semiHidden/>
    <w:rsid w:val="00B01489"/>
    <w:pPr>
      <w:spacing w:after="0" w:line="220" w:lineRule="exact"/>
    </w:pPr>
    <w:rPr>
      <w:sz w:val="16"/>
    </w:rPr>
  </w:style>
  <w:style w:type="character" w:styleId="FootnoteReference">
    <w:name w:val="footnote reference"/>
    <w:semiHidden/>
    <w:rsid w:val="00B01489"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  <w:rsid w:val="00B01489"/>
  </w:style>
  <w:style w:type="paragraph" w:styleId="ListBullet">
    <w:name w:val="List Bullet"/>
    <w:basedOn w:val="Normal"/>
    <w:rsid w:val="00B01489"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rsid w:val="00B01489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rsid w:val="00B01489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rsid w:val="00B01489"/>
    <w:rPr>
      <w:rFonts w:ascii="Arial" w:hAnsi="Arial"/>
      <w:b/>
    </w:rPr>
  </w:style>
  <w:style w:type="paragraph" w:customStyle="1" w:styleId="CarcterCarcter">
    <w:name w:val="Carácter Carácter"/>
    <w:basedOn w:val="Normal"/>
    <w:rsid w:val="004F244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etails">
    <w:name w:val="*Details"/>
    <w:autoRedefine/>
    <w:rsid w:val="007D575C"/>
    <w:pPr>
      <w:spacing w:line="280" w:lineRule="exact"/>
    </w:pPr>
    <w:rPr>
      <w:rFonts w:ascii="Arial" w:eastAsia="Times" w:hAnsi="Arial"/>
      <w:noProof/>
      <w:lang w:eastAsia="en-US"/>
    </w:rPr>
  </w:style>
  <w:style w:type="character" w:styleId="CommentReference">
    <w:name w:val="annotation reference"/>
    <w:semiHidden/>
    <w:rsid w:val="00287BD2"/>
    <w:rPr>
      <w:sz w:val="16"/>
      <w:szCs w:val="16"/>
    </w:rPr>
  </w:style>
  <w:style w:type="paragraph" w:styleId="CommentText">
    <w:name w:val="annotation text"/>
    <w:basedOn w:val="Normal"/>
    <w:semiHidden/>
    <w:rsid w:val="00287BD2"/>
  </w:style>
  <w:style w:type="paragraph" w:styleId="CommentSubject">
    <w:name w:val="annotation subject"/>
    <w:basedOn w:val="CommentText"/>
    <w:next w:val="CommentText"/>
    <w:semiHidden/>
    <w:rsid w:val="00287BD2"/>
    <w:rPr>
      <w:b/>
      <w:bCs/>
    </w:rPr>
  </w:style>
  <w:style w:type="paragraph" w:styleId="BalloonText">
    <w:name w:val="Balloon Text"/>
    <w:basedOn w:val="Normal"/>
    <w:semiHidden/>
    <w:rsid w:val="00287BD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1582"/>
    <w:rPr>
      <w:b/>
      <w:bCs/>
    </w:rPr>
  </w:style>
  <w:style w:type="paragraph" w:styleId="NormalWeb">
    <w:name w:val="Normal (Web)"/>
    <w:basedOn w:val="Normal"/>
    <w:rsid w:val="00BB5C9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rong1">
    <w:name w:val="Strong1"/>
    <w:basedOn w:val="DefaultParagraphFont"/>
    <w:rsid w:val="00BB5C9F"/>
  </w:style>
  <w:style w:type="character" w:customStyle="1" w:styleId="fontstyle1">
    <w:name w:val="font_style1"/>
    <w:basedOn w:val="DefaultParagraphFont"/>
    <w:rsid w:val="00BB5C9F"/>
  </w:style>
  <w:style w:type="paragraph" w:customStyle="1" w:styleId="Default">
    <w:name w:val="Default"/>
    <w:rsid w:val="0047746D"/>
    <w:pPr>
      <w:autoSpaceDE w:val="0"/>
      <w:autoSpaceDN w:val="0"/>
      <w:adjustRightInd w:val="0"/>
    </w:pPr>
    <w:rPr>
      <w:rFonts w:ascii="Futura Std Book" w:eastAsia="SimSun" w:hAnsi="Futura Std Book" w:cs="Futura Std Book"/>
      <w:color w:val="000000"/>
      <w:sz w:val="24"/>
      <w:szCs w:val="24"/>
      <w:lang w:eastAsia="zh-CN"/>
    </w:rPr>
  </w:style>
  <w:style w:type="character" w:styleId="FollowedHyperlink">
    <w:name w:val="FollowedHyperlink"/>
    <w:rsid w:val="00BB60CD"/>
    <w:rPr>
      <w:color w:val="800080"/>
      <w:u w:val="single"/>
    </w:rPr>
  </w:style>
  <w:style w:type="character" w:customStyle="1" w:styleId="Heading1Char">
    <w:name w:val="Heading 1 Char"/>
    <w:link w:val="Heading1"/>
    <w:rsid w:val="00202448"/>
    <w:rPr>
      <w:rFonts w:ascii="Arial" w:hAnsi="Arial"/>
      <w:caps/>
      <w:color w:val="000080"/>
      <w:kern w:val="28"/>
      <w:sz w:val="24"/>
      <w:lang w:val="en-GB" w:eastAsia="en-US"/>
    </w:rPr>
  </w:style>
  <w:style w:type="character" w:customStyle="1" w:styleId="tw4winMark">
    <w:name w:val="tw4winMark"/>
    <w:uiPriority w:val="99"/>
    <w:rsid w:val="00202448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link w:val="Heading2"/>
    <w:rsid w:val="00202448"/>
    <w:rPr>
      <w:rFonts w:ascii="Arial" w:hAnsi="Arial"/>
      <w:b/>
      <w:color w:val="000080"/>
      <w:sz w:val="24"/>
      <w:lang w:val="en-GB" w:eastAsia="en-US"/>
    </w:rPr>
  </w:style>
  <w:style w:type="paragraph" w:styleId="Revision">
    <w:name w:val="Revision"/>
    <w:hidden/>
    <w:uiPriority w:val="99"/>
    <w:semiHidden/>
    <w:rsid w:val="00873F93"/>
    <w:rPr>
      <w:rFonts w:ascii="Arial" w:hAnsi="Arial"/>
      <w:lang w:eastAsia="en-US"/>
    </w:rPr>
  </w:style>
  <w:style w:type="paragraph" w:customStyle="1" w:styleId="CarcterCarcter0">
    <w:name w:val="Carácter Carácter"/>
    <w:basedOn w:val="Normal"/>
    <w:rsid w:val="001710B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qFormat/>
    <w:rsid w:val="00ED49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rPr>
      <w:rFonts w:ascii="Arial" w:hAnsi="Arial"/>
      <w:b/>
    </w:rPr>
  </w:style>
  <w:style w:type="paragraph" w:customStyle="1" w:styleId="CarcterCarcter">
    <w:name w:val="Carácter Carácter"/>
    <w:basedOn w:val="Normal"/>
    <w:rsid w:val="004F244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etails">
    <w:name w:val="*Details"/>
    <w:autoRedefine/>
    <w:rsid w:val="007D575C"/>
    <w:pPr>
      <w:spacing w:line="280" w:lineRule="exact"/>
    </w:pPr>
    <w:rPr>
      <w:rFonts w:ascii="Arial" w:eastAsia="Times" w:hAnsi="Arial"/>
      <w:noProof/>
      <w:lang w:eastAsia="en-US"/>
    </w:rPr>
  </w:style>
  <w:style w:type="character" w:styleId="CommentReference">
    <w:name w:val="annotation reference"/>
    <w:semiHidden/>
    <w:rsid w:val="00287BD2"/>
    <w:rPr>
      <w:sz w:val="16"/>
      <w:szCs w:val="16"/>
    </w:rPr>
  </w:style>
  <w:style w:type="paragraph" w:styleId="CommentText">
    <w:name w:val="annotation text"/>
    <w:basedOn w:val="Normal"/>
    <w:semiHidden/>
    <w:rsid w:val="00287BD2"/>
  </w:style>
  <w:style w:type="paragraph" w:styleId="CommentSubject">
    <w:name w:val="annotation subject"/>
    <w:basedOn w:val="CommentText"/>
    <w:next w:val="CommentText"/>
    <w:semiHidden/>
    <w:rsid w:val="00287BD2"/>
    <w:rPr>
      <w:b/>
      <w:bCs/>
    </w:rPr>
  </w:style>
  <w:style w:type="paragraph" w:styleId="BalloonText">
    <w:name w:val="Balloon Text"/>
    <w:basedOn w:val="Normal"/>
    <w:semiHidden/>
    <w:rsid w:val="00287BD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1582"/>
    <w:rPr>
      <w:b/>
      <w:bCs/>
    </w:rPr>
  </w:style>
  <w:style w:type="paragraph" w:styleId="NormalWeb">
    <w:name w:val="Normal (Web)"/>
    <w:basedOn w:val="Normal"/>
    <w:rsid w:val="00BB5C9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rong1">
    <w:name w:val="Strong1"/>
    <w:basedOn w:val="DefaultParagraphFont"/>
    <w:rsid w:val="00BB5C9F"/>
  </w:style>
  <w:style w:type="character" w:customStyle="1" w:styleId="fontstyle1">
    <w:name w:val="font_style1"/>
    <w:basedOn w:val="DefaultParagraphFont"/>
    <w:rsid w:val="00BB5C9F"/>
  </w:style>
  <w:style w:type="paragraph" w:customStyle="1" w:styleId="Default">
    <w:name w:val="Default"/>
    <w:rsid w:val="0047746D"/>
    <w:pPr>
      <w:autoSpaceDE w:val="0"/>
      <w:autoSpaceDN w:val="0"/>
      <w:adjustRightInd w:val="0"/>
    </w:pPr>
    <w:rPr>
      <w:rFonts w:ascii="Futura Std Book" w:eastAsia="SimSun" w:hAnsi="Futura Std Book" w:cs="Futura Std Book"/>
      <w:color w:val="000000"/>
      <w:sz w:val="24"/>
      <w:szCs w:val="24"/>
      <w:lang w:eastAsia="zh-CN"/>
    </w:rPr>
  </w:style>
  <w:style w:type="character" w:styleId="FollowedHyperlink">
    <w:name w:val="FollowedHyperlink"/>
    <w:rsid w:val="00BB60CD"/>
    <w:rPr>
      <w:color w:val="800080"/>
      <w:u w:val="single"/>
    </w:rPr>
  </w:style>
  <w:style w:type="character" w:customStyle="1" w:styleId="Heading1Char">
    <w:name w:val="Heading 1 Char"/>
    <w:link w:val="Heading1"/>
    <w:rsid w:val="00202448"/>
    <w:rPr>
      <w:rFonts w:ascii="Arial" w:hAnsi="Arial"/>
      <w:caps/>
      <w:color w:val="000080"/>
      <w:kern w:val="28"/>
      <w:sz w:val="24"/>
      <w:lang w:val="en-GB" w:eastAsia="en-US"/>
    </w:rPr>
  </w:style>
  <w:style w:type="character" w:customStyle="1" w:styleId="tw4winMark">
    <w:name w:val="tw4winMark"/>
    <w:uiPriority w:val="99"/>
    <w:rsid w:val="00202448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link w:val="Heading2"/>
    <w:rsid w:val="00202448"/>
    <w:rPr>
      <w:rFonts w:ascii="Arial" w:hAnsi="Arial"/>
      <w:b/>
      <w:color w:val="000080"/>
      <w:sz w:val="24"/>
      <w:lang w:val="en-GB" w:eastAsia="en-US"/>
    </w:rPr>
  </w:style>
  <w:style w:type="paragraph" w:styleId="Revision">
    <w:name w:val="Revision"/>
    <w:hidden/>
    <w:uiPriority w:val="99"/>
    <w:semiHidden/>
    <w:rsid w:val="00873F93"/>
    <w:rPr>
      <w:rFonts w:ascii="Arial" w:hAnsi="Arial"/>
      <w:lang w:eastAsia="en-US"/>
    </w:rPr>
  </w:style>
  <w:style w:type="paragraph" w:customStyle="1" w:styleId="CarcterCarcter0">
    <w:name w:val="Carácter Carácter"/>
    <w:basedOn w:val="Normal"/>
    <w:rsid w:val="001710B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mcdda.europa.eu/about/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cdda.europa.eu/news/2013/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dda.europa.eu/about/sc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cdda.europa.eu" TargetMode="External"/><Relationship Id="rId1" Type="http://schemas.openxmlformats.org/officeDocument/2006/relationships/hyperlink" Target="mailto:press@emcdda.europa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48E2-2A78-4AE9-AAF9-AFF1EDAD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 English</vt:lpstr>
    </vt:vector>
  </TitlesOfParts>
  <Company>Translation Centre</Company>
  <LinksUpToDate>false</LinksUpToDate>
  <CharactersWithSpaces>4738</CharactersWithSpaces>
  <SharedDoc>false</SharedDoc>
  <HLinks>
    <vt:vector size="24" baseType="variant"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http://www.emcdda.europa.eu/about/sc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http://www.emcdda.europa.eu/news/2013/12</vt:lpwstr>
      </vt:variant>
      <vt:variant>
        <vt:lpwstr/>
      </vt:variant>
      <vt:variant>
        <vt:i4>5636100</vt:i4>
      </vt:variant>
      <vt:variant>
        <vt:i4>14</vt:i4>
      </vt:variant>
      <vt:variant>
        <vt:i4>0</vt:i4>
      </vt:variant>
      <vt:variant>
        <vt:i4>5</vt:i4>
      </vt:variant>
      <vt:variant>
        <vt:lpwstr>http://www.emcdda.europa.eu/</vt:lpwstr>
      </vt:variant>
      <vt:variant>
        <vt:lpwstr/>
      </vt:variant>
      <vt:variant>
        <vt:i4>5636138</vt:i4>
      </vt:variant>
      <vt:variant>
        <vt:i4>11</vt:i4>
      </vt:variant>
      <vt:variant>
        <vt:i4>0</vt:i4>
      </vt:variant>
      <vt:variant>
        <vt:i4>5</vt:i4>
      </vt:variant>
      <vt:variant>
        <vt:lpwstr>mailto:press@emcdda.europa.eu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 English</dc:title>
  <dc:subject/>
  <dc:creator>Translation Centre</dc:creator>
  <cp:keywords/>
  <dc:description>Developed by Operandi</dc:description>
  <cp:lastModifiedBy>Kathryn Robertson</cp:lastModifiedBy>
  <cp:revision>9</cp:revision>
  <cp:lastPrinted>2013-11-07T13:59:00Z</cp:lastPrinted>
  <dcterms:created xsi:type="dcterms:W3CDTF">2013-11-05T16:42:00Z</dcterms:created>
  <dcterms:modified xsi:type="dcterms:W3CDTF">2013-11-07T13:59:00Z</dcterms:modified>
</cp:coreProperties>
</file>