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page" w:tblpX="738" w:tblpY="738"/>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4972"/>
        <w:gridCol w:w="5692"/>
      </w:tblGrid>
      <w:tr w:rsidR="00EE23CC" w:rsidRPr="001B0230" w:rsidTr="00837F8F">
        <w:trPr>
          <w:trHeight w:val="1695"/>
        </w:trPr>
        <w:tc>
          <w:tcPr>
            <w:tcW w:w="2331" w:type="pct"/>
          </w:tcPr>
          <w:p w:rsidR="00EE23CC" w:rsidRPr="001B0230" w:rsidRDefault="00EE23CC" w:rsidP="00837F8F">
            <w:r w:rsidRPr="001B0230">
              <w:rPr>
                <w:noProof/>
                <w:lang w:val="en-GB" w:eastAsia="en-GB"/>
              </w:rPr>
              <w:drawing>
                <wp:inline distT="0" distB="0" distL="0" distR="0" wp14:anchorId="747D542B" wp14:editId="0712DDA0">
                  <wp:extent cx="2559009" cy="61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9009" cy="612000"/>
                          </a:xfrm>
                          <a:prstGeom prst="rect">
                            <a:avLst/>
                          </a:prstGeom>
                          <a:noFill/>
                          <a:ln>
                            <a:noFill/>
                          </a:ln>
                        </pic:spPr>
                      </pic:pic>
                    </a:graphicData>
                  </a:graphic>
                </wp:inline>
              </w:drawing>
            </w:r>
          </w:p>
        </w:tc>
        <w:tc>
          <w:tcPr>
            <w:tcW w:w="2669" w:type="pct"/>
          </w:tcPr>
          <w:p w:rsidR="00EE23CC" w:rsidRPr="001B0230" w:rsidRDefault="00EE23CC" w:rsidP="00837F8F"/>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RPr="001B0230" w:rsidTr="001F70B4">
        <w:trPr>
          <w:trHeight w:val="1304"/>
        </w:trPr>
        <w:tc>
          <w:tcPr>
            <w:tcW w:w="12796" w:type="dxa"/>
            <w:vAlign w:val="bottom"/>
          </w:tcPr>
          <w:p w:rsidR="00EE23CC" w:rsidRPr="001B0230" w:rsidRDefault="001F70B4" w:rsidP="001F70B4">
            <w:r w:rsidRPr="001B0230">
              <w:rPr>
                <w:noProof/>
                <w:lang w:val="en-GB" w:eastAsia="en-GB"/>
              </w:rPr>
              <w:drawing>
                <wp:inline distT="0" distB="0" distL="0" distR="0" wp14:anchorId="70B14011" wp14:editId="5AF3C017">
                  <wp:extent cx="7562850" cy="9209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0" cy="920959"/>
                          </a:xfrm>
                          <a:prstGeom prst="rect">
                            <a:avLst/>
                          </a:prstGeom>
                        </pic:spPr>
                      </pic:pic>
                    </a:graphicData>
                  </a:graphic>
                </wp:inline>
              </w:drawing>
            </w:r>
          </w:p>
        </w:tc>
      </w:tr>
    </w:tbl>
    <w:p w:rsidR="00913E82" w:rsidRPr="00913E82" w:rsidRDefault="00913E82" w:rsidP="00913E82">
      <w:pPr>
        <w:pStyle w:val="newsTitle"/>
      </w:pPr>
      <w:r w:rsidRPr="00913E82">
        <w:t>26 JUIN: JOURNÉE INTERNATIONALE CONTRE L'ABUS ET LE TRAFIC illicite DE DROGUES</w:t>
      </w:r>
    </w:p>
    <w:p w:rsidR="00913E82" w:rsidRPr="00067F4F" w:rsidRDefault="00913E82" w:rsidP="00067F4F">
      <w:pPr>
        <w:pStyle w:val="newsSubTitle"/>
      </w:pPr>
      <w:r w:rsidRPr="00067F4F">
        <w:t xml:space="preserve">EMCDDA: Les villes d'Europe offrent une précieuse fenêtre d'observation sur les nouvelles tendances du phénomène de la drogue </w:t>
      </w:r>
    </w:p>
    <w:p w:rsidR="00913E82" w:rsidRDefault="00913E82" w:rsidP="00913E82">
      <w:pPr>
        <w:pStyle w:val="newsContent"/>
        <w:rPr>
          <w:rFonts w:cs="Trivia Sans Book"/>
          <w:color w:val="000000"/>
          <w:szCs w:val="20"/>
          <w:lang w:eastAsia="fr-FR" w:bidi="fr-FR"/>
        </w:rPr>
      </w:pPr>
      <w:r w:rsidRPr="00913E82">
        <w:rPr>
          <w:rFonts w:cs="Trivia Sans Book"/>
          <w:color w:val="000000"/>
          <w:szCs w:val="20"/>
          <w:lang w:eastAsia="fr-FR" w:bidi="fr-FR"/>
        </w:rPr>
        <w:t xml:space="preserve">(25.6.2015, LISBONNE) Les problèmes liés à la drogue apparaissent souvent – et sont ressentis de la façon la plus aiguë – dans les environnements urbains, ce qui fait des villes d'Europe une précieuse fenêtre d'observation sur les nouvelles tendances du phénomène de la drogue. Dans son dernier rapport, publié aujourd'hui à la veille de la </w:t>
      </w:r>
      <w:r w:rsidRPr="00913E82">
        <w:rPr>
          <w:rFonts w:cs="Trivia Sans Book"/>
          <w:b/>
          <w:color w:val="000000"/>
          <w:szCs w:val="20"/>
          <w:lang w:eastAsia="fr-FR" w:bidi="fr-FR"/>
        </w:rPr>
        <w:t xml:space="preserve">Journée internationale contre l'abus et le trafic </w:t>
      </w:r>
      <w:r w:rsidR="00645189">
        <w:rPr>
          <w:rFonts w:cs="Trivia Sans Book"/>
          <w:b/>
          <w:color w:val="000000"/>
          <w:szCs w:val="20"/>
          <w:lang w:eastAsia="fr-FR" w:bidi="fr-FR"/>
        </w:rPr>
        <w:t xml:space="preserve">illicite </w:t>
      </w:r>
      <w:r w:rsidRPr="00913E82">
        <w:rPr>
          <w:rFonts w:cs="Trivia Sans Book"/>
          <w:b/>
          <w:color w:val="000000"/>
          <w:szCs w:val="20"/>
          <w:lang w:eastAsia="fr-FR" w:bidi="fr-FR"/>
        </w:rPr>
        <w:t>de drogues</w:t>
      </w:r>
      <w:r>
        <w:rPr>
          <w:rFonts w:cs="Trivia Sans Book"/>
          <w:b/>
          <w:color w:val="000000"/>
          <w:szCs w:val="20"/>
          <w:lang w:eastAsia="fr-FR" w:bidi="fr-FR"/>
        </w:rPr>
        <w:t xml:space="preserve">           </w:t>
      </w:r>
      <w:r w:rsidRPr="00913E82">
        <w:rPr>
          <w:rFonts w:cs="Trivia Sans Book"/>
          <w:b/>
          <w:color w:val="000000"/>
          <w:szCs w:val="20"/>
          <w:lang w:eastAsia="fr-FR" w:bidi="fr-FR"/>
        </w:rPr>
        <w:t xml:space="preserve"> (26 juin)</w:t>
      </w:r>
      <w:r w:rsidRPr="00913E82">
        <w:rPr>
          <w:rFonts w:cs="Trivia Sans Book"/>
          <w:color w:val="000000"/>
          <w:szCs w:val="20"/>
          <w:lang w:eastAsia="fr-FR" w:bidi="fr-FR"/>
        </w:rPr>
        <w:t xml:space="preserve">, </w:t>
      </w:r>
      <w:r w:rsidRPr="00913E82">
        <w:rPr>
          <w:rFonts w:cs="Trivia Sans Book"/>
          <w:b/>
          <w:color w:val="000000"/>
          <w:szCs w:val="20"/>
          <w:lang w:eastAsia="fr-FR" w:bidi="fr-FR"/>
        </w:rPr>
        <w:t>l'agence sur les drogues de l’UE</w:t>
      </w:r>
      <w:r w:rsidRPr="00913E82">
        <w:rPr>
          <w:rFonts w:cs="Trivia Sans Book"/>
          <w:color w:val="000000"/>
          <w:szCs w:val="20"/>
          <w:lang w:eastAsia="fr-FR" w:bidi="fr-FR"/>
        </w:rPr>
        <w:t xml:space="preserve"> </w:t>
      </w:r>
      <w:r w:rsidRPr="00913E82">
        <w:rPr>
          <w:rFonts w:cs="Trivia Sans Book"/>
          <w:b/>
          <w:color w:val="000000"/>
          <w:szCs w:val="20"/>
          <w:lang w:eastAsia="fr-FR" w:bidi="fr-FR"/>
        </w:rPr>
        <w:t>(EMCDDA)</w:t>
      </w:r>
      <w:r w:rsidRPr="00913E82">
        <w:rPr>
          <w:rFonts w:cs="Trivia Sans Book"/>
          <w:color w:val="000000"/>
          <w:szCs w:val="20"/>
          <w:lang w:eastAsia="fr-FR" w:bidi="fr-FR"/>
        </w:rPr>
        <w:t xml:space="preserve"> se penche sur le phénomène de la drogue dans les villes d'Europe et montre comment certaines villes élaborent leur propre stratégie de lutte contre la drogue (</w:t>
      </w:r>
      <w:r w:rsidRPr="00913E82">
        <w:rPr>
          <w:rFonts w:cs="Trivia Sans Book"/>
          <w:color w:val="000000"/>
          <w:szCs w:val="20"/>
          <w:vertAlign w:val="superscript"/>
          <w:lang w:eastAsia="fr-FR" w:bidi="fr-FR"/>
        </w:rPr>
        <w:t>1</w:t>
      </w:r>
      <w:r w:rsidRPr="00913E82">
        <w:rPr>
          <w:rFonts w:cs="Trivia Sans Book"/>
          <w:color w:val="000000"/>
          <w:szCs w:val="20"/>
          <w:lang w:eastAsia="fr-FR" w:bidi="fr-FR"/>
        </w:rPr>
        <w:t>).</w:t>
      </w:r>
      <w:r>
        <w:rPr>
          <w:rFonts w:cs="Trivia Sans Book"/>
          <w:color w:val="000000"/>
          <w:szCs w:val="20"/>
          <w:lang w:eastAsia="fr-FR" w:bidi="fr-FR"/>
        </w:rPr>
        <w:t xml:space="preserve"> </w:t>
      </w:r>
    </w:p>
    <w:p w:rsidR="00913E82" w:rsidRDefault="00913E82" w:rsidP="00913E82">
      <w:pPr>
        <w:pStyle w:val="newsContent"/>
      </w:pPr>
      <w:r>
        <w:t>L'Union européenne est l'une des zones les plus urbanisées de la planète et ses villes seront amenées à être de plus en plus densément peuplées. À l'heure actuelle, 73 % de la population de l'UE vit en ville et ce chiffre devrait atteindre 82 % (soit 30 millions de nouveaux habitants) en 2050 (</w:t>
      </w:r>
      <w:r>
        <w:rPr>
          <w:vertAlign w:val="superscript"/>
        </w:rPr>
        <w:t>2</w:t>
      </w:r>
      <w:r>
        <w:t>). La nouvelle analyse de l'</w:t>
      </w:r>
      <w:r>
        <w:rPr>
          <w:b/>
        </w:rPr>
        <w:t>EMCDDA</w:t>
      </w:r>
      <w:r>
        <w:t xml:space="preserve">, intitulée </w:t>
      </w:r>
      <w:r w:rsidRPr="004E6968">
        <w:rPr>
          <w:b/>
          <w:i/>
        </w:rPr>
        <w:t>Drugs policy and the city in Europe</w:t>
      </w:r>
      <w:r>
        <w:t xml:space="preserve"> (</w:t>
      </w:r>
      <w:r w:rsidRPr="00067F4F">
        <w:t>La politique en matière de drogue et la ville en Europe</w:t>
      </w:r>
      <w:r w:rsidRPr="00D60C25">
        <w:t>),</w:t>
      </w:r>
      <w:r>
        <w:t xml:space="preserve"> révèle que les villes modernes accueillent différents types de populations consommatrices de drogue et doivent faire face aux problèmes sociaux, de santé et de sécurité qui y sont liés. Le rapport recense 10 capitales européennes ayant élaboré une stratégie particulière en matière de drogue: Berlin, Bucarest, Copenhague, Helsinki, Lisbonne, Madrid, Prague, Stockholm, Varsovie et Vienne (Figure 2).</w:t>
      </w:r>
    </w:p>
    <w:p w:rsidR="00913E82" w:rsidRDefault="00913E82" w:rsidP="00913E82">
      <w:pPr>
        <w:pStyle w:val="newsContent"/>
        <w:rPr>
          <w:rFonts w:cs="Arial"/>
        </w:rPr>
      </w:pPr>
      <w:r>
        <w:rPr>
          <w:b/>
        </w:rPr>
        <w:t>M. Wolfgang Götz, directeur de l'EMCDDA,</w:t>
      </w:r>
      <w:r>
        <w:t xml:space="preserve"> déclare: «À mesure que les villes européennes se développent et changent, les problèmes de drogue </w:t>
      </w:r>
      <w:r w:rsidRPr="00EE5AD0">
        <w:t>qu'elles</w:t>
      </w:r>
      <w:r w:rsidR="00067F4F">
        <w:t xml:space="preserve"> connaissent évoluent</w:t>
      </w:r>
      <w:r w:rsidRPr="00EE5AD0">
        <w:t>.</w:t>
      </w:r>
      <w:r>
        <w:t xml:space="preserve"> C'est dans les villes que les nouveaux problèmes émergent en premier et nous observons de plus en plus l'apparition de politiques et de mesures innovantes. Je pense qu'il existe de nombreuses possibilités d'échange d'expériences entre les villes européennes et qu'elles ont beaucoup à apprendre les unes des autres dans ce domaine politique complexe.»</w:t>
      </w:r>
    </w:p>
    <w:p w:rsidR="00913E82" w:rsidRDefault="00913E82" w:rsidP="00913E82">
      <w:pPr>
        <w:pStyle w:val="newsContent"/>
        <w:rPr>
          <w:i/>
        </w:rPr>
      </w:pPr>
      <w:r>
        <w:t xml:space="preserve">Le rapport, qui analyse les problèmes anciens et émergents liés à la drogue, s'articule autour de quatre thèmes: espaces urbains et consommation de drogue; </w:t>
      </w:r>
      <w:r w:rsidRPr="00AA78DB">
        <w:t>entreprises</w:t>
      </w:r>
      <w:r>
        <w:t xml:space="preserve"> et consommation de drogues à usage récréatif; politiques municipales en matière de drogue et coordination et financement des politiques au niveau municipal.</w:t>
      </w:r>
    </w:p>
    <w:p w:rsidR="00913E82" w:rsidRDefault="00913E82" w:rsidP="00913E82">
      <w:pPr>
        <w:pStyle w:val="newsContent"/>
      </w:pPr>
      <w:r>
        <w:rPr>
          <w:i/>
        </w:rPr>
        <w:t>Espaces urbains et consommation de drogue</w:t>
      </w:r>
      <w:r>
        <w:t xml:space="preserve">: Huit capitales font état de «lieux ouverts de consommation» (Figure 1), qui peuvent varier de «concentrés» (jusqu'à plusieurs centaines de consommateurs par jour) à «dispersés» (multiples rassemblements plus petits), de nombreux passant d'un type de lieu à l'autre. En dépit de ces variations, des caractéristiques communes se dégagent: la présence d'une polyconsommation (souvent de l'héroïne, avec des médicaments sur ordonnance et de l'alcool); les problèmes sanitaires liés à l'injection (infection par le VIH et les virus de l'hépatite B et C, matériel d'injection abandonné) et les problèmes liés aux rassemblements de toxicomanes (criminalité, nuisances publiques). Le rapport étudie certaines des </w:t>
      </w:r>
      <w:r w:rsidRPr="00AA78DB">
        <w:t>interventions</w:t>
      </w:r>
      <w:r>
        <w:t xml:space="preserve"> actuellement appliquées, comme les programmes d'échange d'aiguilles et de seringues, les centres d'accueil, les salles de consommation de </w:t>
      </w:r>
      <w:r>
        <w:lastRenderedPageBreak/>
        <w:t>drogue (</w:t>
      </w:r>
      <w:r>
        <w:rPr>
          <w:vertAlign w:val="superscript"/>
        </w:rPr>
        <w:t>3</w:t>
      </w:r>
      <w:r>
        <w:t>) et les mesures visant à réduire les déchets liés à la drogue (par exemple, poubelles pour objets coupants, machines d'échange d'aiguilles).</w:t>
      </w:r>
    </w:p>
    <w:p w:rsidR="00913E82" w:rsidRPr="00913E82" w:rsidRDefault="00913E82" w:rsidP="00913E82">
      <w:pPr>
        <w:spacing w:after="260" w:line="260" w:lineRule="exact"/>
        <w:ind w:right="-427"/>
        <w:rPr>
          <w:rFonts w:ascii="Arial" w:hAnsi="Arial" w:cs="Arial"/>
          <w:color w:val="000000"/>
          <w:sz w:val="20"/>
          <w:szCs w:val="20"/>
          <w:lang w:eastAsia="fr-FR" w:bidi="fr-FR"/>
        </w:rPr>
      </w:pPr>
      <w:r w:rsidRPr="00913E82">
        <w:rPr>
          <w:rFonts w:ascii="Arial" w:hAnsi="Arial" w:cs="Trivia Sans Book"/>
          <w:i/>
          <w:color w:val="000000"/>
          <w:sz w:val="20"/>
          <w:szCs w:val="20"/>
          <w:lang w:eastAsia="fr-FR" w:bidi="fr-FR"/>
        </w:rPr>
        <w:t>Entreprises et consommation de drogues à usage récréatif</w:t>
      </w:r>
      <w:r w:rsidRPr="00913E82">
        <w:rPr>
          <w:rFonts w:ascii="Arial" w:hAnsi="Arial" w:cs="Trivia Sans Book"/>
          <w:color w:val="000000"/>
          <w:sz w:val="20"/>
          <w:szCs w:val="20"/>
          <w:lang w:eastAsia="fr-FR" w:bidi="fr-FR"/>
        </w:rPr>
        <w:t xml:space="preserve">: Les villes comptent une densité élevée de lieux dans lesquels des substances psychoactives sont vendues et consommées. Souvent, il existe des zones spécifiques, où sont regroupées de nombreuses entreprises de ce type. Cela peut donner naissance à des zones dans lesquelles la consommation de drogue et l'intoxication sont tolérées, voire acceptées. Étant donné la diversité des problèmes liés à la drogue que l'on rencontre dans ces zones, des réponses très variées sont mises en œuvre. Elles vont d'initiatives de prévention et de réduction des risques dans les lieux récréatifs </w:t>
      </w:r>
      <w:r w:rsidR="00645189">
        <w:rPr>
          <w:rFonts w:ascii="Arial" w:hAnsi="Arial" w:cs="Trivia Sans Book"/>
          <w:color w:val="000000"/>
          <w:sz w:val="20"/>
          <w:szCs w:val="20"/>
          <w:lang w:eastAsia="fr-FR" w:bidi="fr-FR"/>
        </w:rPr>
        <w:t xml:space="preserve">      </w:t>
      </w:r>
      <w:r w:rsidRPr="00913E82">
        <w:rPr>
          <w:rFonts w:ascii="Arial" w:hAnsi="Arial" w:cs="Trivia Sans Book"/>
          <w:color w:val="000000"/>
          <w:sz w:val="20"/>
          <w:szCs w:val="20"/>
          <w:lang w:eastAsia="fr-FR" w:bidi="fr-FR"/>
        </w:rPr>
        <w:t>(par exemple, des campagnes d'information ou des analyses de comprimés) à des mesures législatives ciblant les nouvelles substances psychoactives et les points de vente dans la rue.</w:t>
      </w:r>
    </w:p>
    <w:p w:rsidR="00913E82" w:rsidRPr="00913E82" w:rsidRDefault="00913E82" w:rsidP="00913E82">
      <w:pPr>
        <w:rPr>
          <w:rFonts w:ascii="Arial" w:hAnsi="Arial" w:cs="Arial"/>
          <w:sz w:val="20"/>
          <w:szCs w:val="20"/>
          <w:lang w:eastAsia="fr-FR" w:bidi="fr-FR"/>
        </w:rPr>
      </w:pPr>
      <w:r w:rsidRPr="00913E82">
        <w:rPr>
          <w:rFonts w:ascii="Arial" w:hAnsi="Arial" w:cs="Arial"/>
          <w:i/>
          <w:sz w:val="20"/>
          <w:szCs w:val="20"/>
          <w:lang w:eastAsia="fr-FR" w:bidi="fr-FR"/>
        </w:rPr>
        <w:t>Politiques municipales en matière de drogue</w:t>
      </w:r>
      <w:r w:rsidRPr="00913E82">
        <w:rPr>
          <w:rFonts w:ascii="Arial" w:hAnsi="Arial" w:cs="Arial"/>
          <w:sz w:val="20"/>
          <w:szCs w:val="20"/>
          <w:lang w:eastAsia="fr-FR" w:bidi="fr-FR"/>
        </w:rPr>
        <w:t xml:space="preserve">: Le rapport définit les politiques municipales comme les «mesures prises par les acteurs politiques locaux pour résoudre tout ou partie des problèmes liés à la drogue dans un lieu urbain spécifique». Il constate que les stratégies antidrogue municipales reflètent souvent l'axe suivi dans les documents nationaux et régionaux (Berlin, Helsinki, Lisbonne, Madrid, Stockholm, Varsovie et Vienne). D'autres villes adoptent toutefois fois une approche plus thématique, en s'attaquant à des problèmes spécifiques comme les lieux ouverts de consommation (Copenhague, Oslo), les comportements antisociaux (Dublin) et le crack (Londres, Paris). Ailleurs (Bruxelles, Riga, Vilnius), </w:t>
      </w:r>
      <w:r w:rsidR="00645189">
        <w:rPr>
          <w:rFonts w:ascii="Arial" w:hAnsi="Arial" w:cs="Arial"/>
          <w:sz w:val="20"/>
          <w:szCs w:val="20"/>
          <w:lang w:eastAsia="fr-FR" w:bidi="fr-FR"/>
        </w:rPr>
        <w:t xml:space="preserve">   </w:t>
      </w:r>
      <w:r w:rsidRPr="00913E82">
        <w:rPr>
          <w:rFonts w:ascii="Arial" w:hAnsi="Arial" w:cs="Arial"/>
          <w:sz w:val="20"/>
          <w:szCs w:val="20"/>
          <w:lang w:eastAsia="fr-FR" w:bidi="fr-FR"/>
        </w:rPr>
        <w:t>la problématique de la drogue est intégrée dans d'autres documents stratégiques au niveau municipal, comme ceux axés sur la criminalité ou la santé publique. Des systèmes locaux spécifiques de surveillance du phénomène de la drogue existent dans certaines villes, tandis que d'autres recourent à des méthodes ad hoc.</w:t>
      </w:r>
    </w:p>
    <w:p w:rsidR="00913E82" w:rsidRPr="00913E82" w:rsidRDefault="00913E82" w:rsidP="00913E82">
      <w:pPr>
        <w:spacing w:after="260" w:line="260" w:lineRule="exact"/>
        <w:ind w:right="-427"/>
        <w:rPr>
          <w:rFonts w:ascii="Arial" w:hAnsi="Arial" w:cs="Trivia Sans Book"/>
          <w:color w:val="000000"/>
          <w:sz w:val="20"/>
          <w:szCs w:val="20"/>
          <w:lang w:eastAsia="fr-FR" w:bidi="fr-FR"/>
        </w:rPr>
      </w:pPr>
      <w:r w:rsidRPr="00913E82">
        <w:rPr>
          <w:rFonts w:ascii="Arial" w:hAnsi="Arial" w:cs="Trivia Sans Book"/>
          <w:i/>
          <w:color w:val="000000"/>
          <w:sz w:val="20"/>
          <w:szCs w:val="20"/>
          <w:lang w:eastAsia="fr-FR" w:bidi="fr-FR"/>
        </w:rPr>
        <w:t>Coordination et financement des politiques au niveau municipal</w:t>
      </w:r>
      <w:r w:rsidRPr="00913E82">
        <w:rPr>
          <w:rFonts w:ascii="Arial" w:hAnsi="Arial" w:cs="Trivia Sans Book"/>
          <w:color w:val="000000"/>
          <w:sz w:val="20"/>
          <w:szCs w:val="20"/>
          <w:lang w:eastAsia="fr-FR" w:bidi="fr-FR"/>
        </w:rPr>
        <w:t>: Le rapport étudie certains des mécanismes de coordination de la lutte contre la drogue mis en place dans des villes européennes. En règle générale, les autorités municipales sont officiellement chargées de la coordination de la politique en matière de drogue au niveau municipal; dans certains cas, cela leur est imposé par la loi (Helsinki, Madrid, Varsovie). Certaines villes ont créé des unités spécialisées dans la lutte antidrogue (Helsinki, Madrid, Paris, Prague, Stockholm</w:t>
      </w:r>
      <w:r w:rsidR="00645189">
        <w:rPr>
          <w:rFonts w:ascii="Arial" w:hAnsi="Arial" w:cs="Trivia Sans Book"/>
          <w:color w:val="000000"/>
          <w:sz w:val="20"/>
          <w:szCs w:val="20"/>
          <w:lang w:eastAsia="fr-FR" w:bidi="fr-FR"/>
        </w:rPr>
        <w:t>, Vienne</w:t>
      </w:r>
      <w:r w:rsidRPr="00913E82">
        <w:rPr>
          <w:rFonts w:ascii="Arial" w:hAnsi="Arial" w:cs="Trivia Sans Book"/>
          <w:color w:val="000000"/>
          <w:sz w:val="20"/>
          <w:szCs w:val="20"/>
          <w:lang w:eastAsia="fr-FR" w:bidi="fr-FR"/>
        </w:rPr>
        <w:t xml:space="preserve">), tandis que d'autres confient cette problématique à des unités générales (comme à Londres). Il existe des «coordinateurs municipaux de lutte antidrogue» officiellement nommés dans certaines capitales (Berlin, Prague, Varsovie et Vienne). Lorsqu'il n'existe pas de structures formelles de coordination au niveau municipal, des structures nationales, régionales ou locales sont chargées de la mise en œuvre de la stratégie (Ankara, </w:t>
      </w:r>
      <w:r w:rsidR="00C62C19">
        <w:rPr>
          <w:rFonts w:ascii="Arial" w:hAnsi="Arial" w:cs="Trivia Sans Book"/>
          <w:color w:val="000000"/>
          <w:sz w:val="20"/>
          <w:szCs w:val="20"/>
          <w:lang w:eastAsia="fr-FR" w:bidi="fr-FR"/>
        </w:rPr>
        <w:t xml:space="preserve">Bratislava, Bucarest, Dublin). </w:t>
      </w:r>
      <w:r w:rsidRPr="00913E82">
        <w:rPr>
          <w:rFonts w:ascii="Arial" w:hAnsi="Arial" w:cs="Trivia Sans Book"/>
          <w:color w:val="000000"/>
          <w:sz w:val="20"/>
          <w:szCs w:val="20"/>
          <w:lang w:eastAsia="fr-FR" w:bidi="fr-FR"/>
        </w:rPr>
        <w:t>Plusieurs capitales européennes ont alloué un budget à leur stratégie antidrogue, qui finance entièrement les agences ou les services fournis par celles-ci. Les chiffres disponibles sur les dépenses sont compris entre EUR 6,5 millions à Berlin et EUR 29,4 millions à Madrid en 2011.</w:t>
      </w:r>
    </w:p>
    <w:p w:rsidR="00913E82" w:rsidRPr="00913E82" w:rsidRDefault="00913E82" w:rsidP="00913E82">
      <w:pPr>
        <w:rPr>
          <w:rFonts w:ascii="Arial" w:hAnsi="Arial" w:cs="Arial"/>
          <w:sz w:val="20"/>
          <w:szCs w:val="20"/>
          <w:lang w:eastAsia="fr-FR" w:bidi="fr-FR"/>
        </w:rPr>
      </w:pPr>
      <w:r w:rsidRPr="00913E82">
        <w:rPr>
          <w:rFonts w:ascii="Arial" w:hAnsi="Arial"/>
          <w:sz w:val="20"/>
          <w:lang w:eastAsia="fr-FR" w:bidi="fr-FR"/>
        </w:rPr>
        <w:t>En conclusion,</w:t>
      </w:r>
      <w:r w:rsidRPr="00913E82">
        <w:rPr>
          <w:rFonts w:ascii="Arial" w:hAnsi="Arial"/>
          <w:b/>
          <w:sz w:val="20"/>
          <w:lang w:eastAsia="fr-FR" w:bidi="fr-FR"/>
        </w:rPr>
        <w:t xml:space="preserve"> Wolfgang Götz</w:t>
      </w:r>
      <w:r w:rsidRPr="00913E82">
        <w:rPr>
          <w:rFonts w:ascii="Arial" w:hAnsi="Arial"/>
          <w:sz w:val="20"/>
          <w:lang w:eastAsia="fr-FR" w:bidi="fr-FR"/>
        </w:rPr>
        <w:t xml:space="preserve"> déclare: «Aujourd'hui, les données relatives à la consommation de drogue au niveau municipal sont collectées auprès de diverses sources, avec de nouvelles données émanant des services de première ligne, les services d'urgence des hôpitaux et les réseaux d'analyse des eaux usées. Ces données nous permettent d'avo</w:t>
      </w:r>
      <w:bookmarkStart w:id="0" w:name="_GoBack"/>
      <w:bookmarkEnd w:id="0"/>
      <w:r w:rsidRPr="00913E82">
        <w:rPr>
          <w:rFonts w:ascii="Arial" w:hAnsi="Arial"/>
          <w:sz w:val="20"/>
          <w:lang w:eastAsia="fr-FR" w:bidi="fr-FR"/>
        </w:rPr>
        <w:t>ir des informations plus récentes sur l'état du phénomène de la drogue à ce niveau et d'évaluer l'efficacité des politiques antidrogue et des réponses apportées à ce phénomène» (</w:t>
      </w:r>
      <w:r w:rsidRPr="00913E82">
        <w:rPr>
          <w:rFonts w:ascii="Arial" w:hAnsi="Arial"/>
          <w:sz w:val="20"/>
          <w:vertAlign w:val="superscript"/>
          <w:lang w:eastAsia="fr-FR" w:bidi="fr-FR"/>
        </w:rPr>
        <w:t>4</w:t>
      </w:r>
      <w:r w:rsidRPr="00913E82">
        <w:rPr>
          <w:rFonts w:ascii="Arial" w:hAnsi="Arial"/>
          <w:sz w:val="20"/>
          <w:lang w:eastAsia="fr-FR" w:bidi="fr-FR"/>
        </w:rPr>
        <w:t>).</w:t>
      </w:r>
    </w:p>
    <w:p w:rsidR="00913E82" w:rsidRPr="00913E82" w:rsidRDefault="00913E82" w:rsidP="00913E82">
      <w:pPr>
        <w:spacing w:after="0" w:line="240" w:lineRule="auto"/>
        <w:ind w:right="-425"/>
        <w:rPr>
          <w:rFonts w:ascii="Arial" w:hAnsi="Arial" w:cs="Trivia Sans Book"/>
          <w:color w:val="000000"/>
          <w:sz w:val="20"/>
          <w:szCs w:val="20"/>
          <w:lang w:eastAsia="fr-FR" w:bidi="fr-FR"/>
        </w:rPr>
      </w:pPr>
      <w:r w:rsidRPr="00913E82">
        <w:rPr>
          <w:rFonts w:ascii="Arial" w:hAnsi="Arial" w:cs="Trivia Sans Book"/>
          <w:b/>
          <w:color w:val="000000"/>
          <w:sz w:val="20"/>
          <w:szCs w:val="20"/>
          <w:lang w:eastAsia="fr-FR" w:bidi="fr-FR"/>
        </w:rPr>
        <w:t>Notes</w:t>
      </w:r>
    </w:p>
    <w:p w:rsidR="00913E82" w:rsidRPr="00913E82" w:rsidRDefault="00913E82" w:rsidP="00913E82">
      <w:pPr>
        <w:spacing w:after="0" w:line="240" w:lineRule="auto"/>
        <w:ind w:right="-427"/>
        <w:rPr>
          <w:rFonts w:ascii="Arial" w:hAnsi="Arial" w:cs="Arial"/>
          <w:color w:val="000000"/>
          <w:sz w:val="18"/>
          <w:szCs w:val="18"/>
          <w:lang w:eastAsia="fr-FR" w:bidi="fr-FR"/>
        </w:rPr>
      </w:pPr>
      <w:r w:rsidRPr="00913E82">
        <w:rPr>
          <w:rFonts w:ascii="Arial" w:hAnsi="Arial" w:cs="Arial"/>
          <w:color w:val="000000"/>
          <w:sz w:val="18"/>
          <w:szCs w:val="18"/>
          <w:lang w:eastAsia="fr-FR" w:bidi="fr-FR"/>
        </w:rPr>
        <w:t>(</w:t>
      </w:r>
      <w:r w:rsidRPr="00913E82">
        <w:rPr>
          <w:rFonts w:ascii="Arial" w:hAnsi="Arial" w:cs="Arial"/>
          <w:color w:val="000000"/>
          <w:sz w:val="18"/>
          <w:szCs w:val="18"/>
          <w:vertAlign w:val="superscript"/>
          <w:lang w:eastAsia="fr-FR" w:bidi="fr-FR"/>
        </w:rPr>
        <w:t>1</w:t>
      </w:r>
      <w:r w:rsidRPr="00913E82">
        <w:rPr>
          <w:rFonts w:ascii="Arial" w:hAnsi="Arial" w:cs="Arial"/>
          <w:color w:val="000000"/>
          <w:sz w:val="18"/>
          <w:szCs w:val="18"/>
          <w:lang w:eastAsia="fr-FR" w:bidi="fr-FR"/>
        </w:rPr>
        <w:t xml:space="preserve">) Voir le rapport sur: </w:t>
      </w:r>
      <w:hyperlink r:id="rId10">
        <w:r w:rsidRPr="00913E82">
          <w:rPr>
            <w:rFonts w:ascii="Arial" w:hAnsi="Arial" w:cs="Arial"/>
            <w:color w:val="003399"/>
            <w:sz w:val="18"/>
            <w:szCs w:val="18"/>
            <w:lang w:eastAsia="fr-FR" w:bidi="fr-FR"/>
          </w:rPr>
          <w:t>emcdda.europa.eu/publications/emcdda-papers</w:t>
        </w:r>
      </w:hyperlink>
      <w:r w:rsidRPr="00913E82">
        <w:rPr>
          <w:rFonts w:ascii="Arial" w:hAnsi="Arial" w:cs="Arial"/>
          <w:color w:val="003399"/>
          <w:sz w:val="18"/>
          <w:szCs w:val="18"/>
          <w:lang w:eastAsia="fr-FR" w:bidi="fr-FR"/>
        </w:rPr>
        <w:t>/drug-policy-and-the-city</w:t>
      </w:r>
      <w:r w:rsidRPr="00913E82">
        <w:rPr>
          <w:rFonts w:ascii="Arial" w:hAnsi="Arial" w:cs="Arial"/>
          <w:color w:val="000000"/>
          <w:sz w:val="18"/>
          <w:szCs w:val="18"/>
          <w:lang w:eastAsia="fr-FR" w:bidi="fr-FR"/>
        </w:rPr>
        <w:t xml:space="preserve">                                           </w:t>
      </w:r>
    </w:p>
    <w:p w:rsidR="00913E82" w:rsidRPr="00913E82" w:rsidRDefault="00913E82" w:rsidP="00913E82">
      <w:pPr>
        <w:spacing w:after="0" w:line="240" w:lineRule="auto"/>
        <w:rPr>
          <w:rFonts w:ascii="Arial" w:eastAsia="Times New Roman" w:hAnsi="Arial" w:cs="Arial"/>
          <w:sz w:val="18"/>
          <w:szCs w:val="18"/>
          <w:lang w:eastAsia="fr-FR" w:bidi="fr-FR"/>
        </w:rPr>
      </w:pPr>
      <w:r w:rsidRPr="00913E82">
        <w:rPr>
          <w:rFonts w:ascii="Arial" w:eastAsia="Times New Roman" w:hAnsi="Arial" w:cs="Arial"/>
          <w:sz w:val="18"/>
          <w:szCs w:val="18"/>
          <w:lang w:eastAsia="fr-FR" w:bidi="fr-FR"/>
        </w:rPr>
        <w:t>(</w:t>
      </w:r>
      <w:r w:rsidRPr="00913E82">
        <w:rPr>
          <w:rFonts w:ascii="Arial" w:eastAsia="Times New Roman" w:hAnsi="Arial" w:cs="Arial"/>
          <w:sz w:val="18"/>
          <w:szCs w:val="18"/>
          <w:vertAlign w:val="superscript"/>
          <w:lang w:eastAsia="fr-FR" w:bidi="fr-FR"/>
        </w:rPr>
        <w:t>2</w:t>
      </w:r>
      <w:r w:rsidRPr="00913E82">
        <w:rPr>
          <w:rFonts w:ascii="Arial" w:eastAsia="Times New Roman" w:hAnsi="Arial" w:cs="Arial"/>
          <w:sz w:val="18"/>
          <w:szCs w:val="18"/>
          <w:lang w:eastAsia="fr-FR" w:bidi="fr-FR"/>
        </w:rPr>
        <w:t>) Commission européenne</w:t>
      </w:r>
      <w:r w:rsidRPr="00913E82">
        <w:rPr>
          <w:rFonts w:ascii="Arial" w:eastAsia="Times New Roman" w:hAnsi="Arial" w:cs="Arial"/>
          <w:color w:val="000000"/>
          <w:sz w:val="18"/>
          <w:szCs w:val="18"/>
          <w:lang w:eastAsia="fr-FR" w:bidi="fr-FR"/>
        </w:rPr>
        <w:t xml:space="preserve"> (2015), </w:t>
      </w:r>
      <w:r w:rsidRPr="00913E82">
        <w:rPr>
          <w:rFonts w:ascii="Arial" w:eastAsia="Times New Roman" w:hAnsi="Arial" w:cs="Arial"/>
          <w:i/>
          <w:color w:val="000000"/>
          <w:sz w:val="18"/>
          <w:szCs w:val="18"/>
          <w:lang w:eastAsia="fr-FR" w:bidi="fr-FR"/>
        </w:rPr>
        <w:t>Towards an EU research and innovation policy agenda for nature-based solutions and re-naturing cities</w:t>
      </w:r>
      <w:r w:rsidRPr="00913E82">
        <w:rPr>
          <w:rFonts w:ascii="Arial" w:eastAsia="Times New Roman" w:hAnsi="Arial" w:cs="Arial"/>
          <w:color w:val="000000"/>
          <w:sz w:val="18"/>
          <w:szCs w:val="18"/>
          <w:lang w:eastAsia="fr-FR" w:bidi="fr-FR"/>
        </w:rPr>
        <w:t>, Office des publ</w:t>
      </w:r>
      <w:r w:rsidR="00645189">
        <w:rPr>
          <w:rFonts w:ascii="Arial" w:eastAsia="Times New Roman" w:hAnsi="Arial" w:cs="Arial"/>
          <w:color w:val="000000"/>
          <w:sz w:val="18"/>
          <w:szCs w:val="18"/>
          <w:lang w:eastAsia="fr-FR" w:bidi="fr-FR"/>
        </w:rPr>
        <w:t xml:space="preserve">ications de l'Union européenne, </w:t>
      </w:r>
      <w:r w:rsidRPr="00913E82">
        <w:rPr>
          <w:rFonts w:ascii="Arial" w:eastAsia="Times New Roman" w:hAnsi="Arial" w:cs="Arial"/>
          <w:color w:val="000000"/>
          <w:sz w:val="18"/>
          <w:szCs w:val="18"/>
          <w:lang w:eastAsia="fr-FR" w:bidi="fr-FR"/>
        </w:rPr>
        <w:t>Luxembourg (en anglais).</w:t>
      </w:r>
    </w:p>
    <w:p w:rsidR="00913E82" w:rsidRPr="00913E82" w:rsidRDefault="00913E82" w:rsidP="00913E82">
      <w:pPr>
        <w:autoSpaceDE w:val="0"/>
        <w:autoSpaceDN w:val="0"/>
        <w:adjustRightInd w:val="0"/>
        <w:spacing w:after="0" w:line="240" w:lineRule="auto"/>
        <w:rPr>
          <w:rFonts w:ascii="Arial" w:hAnsi="Arial" w:cs="Arial"/>
          <w:sz w:val="18"/>
          <w:szCs w:val="18"/>
          <w:lang w:eastAsia="fr-FR" w:bidi="fr-FR"/>
        </w:rPr>
      </w:pPr>
      <w:r w:rsidRPr="00913E82">
        <w:rPr>
          <w:rFonts w:ascii="Arial" w:hAnsi="Arial" w:cs="Arial"/>
          <w:sz w:val="18"/>
          <w:szCs w:val="18"/>
          <w:lang w:eastAsia="fr-FR" w:bidi="fr-FR"/>
        </w:rPr>
        <w:t>(</w:t>
      </w:r>
      <w:r w:rsidRPr="00913E82">
        <w:rPr>
          <w:rFonts w:ascii="Arial" w:hAnsi="Arial" w:cs="Arial"/>
          <w:sz w:val="18"/>
          <w:szCs w:val="18"/>
          <w:vertAlign w:val="superscript"/>
          <w:lang w:eastAsia="fr-FR" w:bidi="fr-FR"/>
        </w:rPr>
        <w:t>3</w:t>
      </w:r>
      <w:r w:rsidRPr="00913E82">
        <w:rPr>
          <w:rFonts w:ascii="Arial" w:hAnsi="Arial" w:cs="Arial"/>
          <w:sz w:val="18"/>
          <w:szCs w:val="18"/>
          <w:lang w:eastAsia="fr-FR" w:bidi="fr-FR"/>
        </w:rPr>
        <w:t xml:space="preserve">) Voir </w:t>
      </w:r>
      <w:hyperlink r:id="rId11">
        <w:r w:rsidRPr="00913E82">
          <w:rPr>
            <w:rFonts w:ascii="Arial" w:hAnsi="Arial" w:cs="Arial"/>
            <w:color w:val="003399"/>
            <w:sz w:val="18"/>
            <w:szCs w:val="18"/>
            <w:lang w:eastAsia="fr-FR" w:bidi="fr-FR"/>
          </w:rPr>
          <w:t>emcdda.europa.eu/topics/pods/drug-consumption-rooms</w:t>
        </w:r>
      </w:hyperlink>
    </w:p>
    <w:p w:rsidR="00913E82" w:rsidRPr="00913E82" w:rsidRDefault="00913E82" w:rsidP="00913E82">
      <w:pPr>
        <w:autoSpaceDE w:val="0"/>
        <w:autoSpaceDN w:val="0"/>
        <w:adjustRightInd w:val="0"/>
        <w:spacing w:after="0" w:line="240" w:lineRule="auto"/>
        <w:rPr>
          <w:rFonts w:ascii="Arial" w:hAnsi="Arial" w:cs="Arial"/>
          <w:sz w:val="18"/>
          <w:szCs w:val="18"/>
          <w:lang w:eastAsia="fr-FR" w:bidi="fr-FR"/>
        </w:rPr>
      </w:pPr>
      <w:r w:rsidRPr="00913E82">
        <w:rPr>
          <w:rFonts w:ascii="Arial" w:hAnsi="Arial" w:cs="Arial"/>
          <w:sz w:val="18"/>
          <w:szCs w:val="18"/>
          <w:lang w:eastAsia="fr-FR" w:bidi="fr-FR"/>
        </w:rPr>
        <w:t>(</w:t>
      </w:r>
      <w:r w:rsidRPr="00913E82">
        <w:rPr>
          <w:rFonts w:ascii="Arial" w:hAnsi="Arial" w:cs="Arial"/>
          <w:sz w:val="18"/>
          <w:szCs w:val="18"/>
          <w:vertAlign w:val="superscript"/>
          <w:lang w:eastAsia="fr-FR" w:bidi="fr-FR"/>
        </w:rPr>
        <w:t>4</w:t>
      </w:r>
      <w:r w:rsidRPr="00913E82">
        <w:rPr>
          <w:rFonts w:ascii="Arial" w:hAnsi="Arial" w:cs="Arial"/>
          <w:sz w:val="18"/>
          <w:szCs w:val="18"/>
          <w:lang w:eastAsia="fr-FR" w:bidi="fr-FR"/>
        </w:rPr>
        <w:t xml:space="preserve">) Voir </w:t>
      </w:r>
      <w:hyperlink r:id="rId12">
        <w:r w:rsidRPr="00913E82">
          <w:rPr>
            <w:rFonts w:ascii="Arial" w:hAnsi="Arial" w:cs="Arial"/>
            <w:color w:val="003399"/>
            <w:sz w:val="18"/>
            <w:szCs w:val="18"/>
            <w:lang w:eastAsia="fr-FR" w:bidi="fr-FR"/>
          </w:rPr>
          <w:t>emcdda.europa.eu/topics/pods/waste-water-analysis</w:t>
        </w:r>
      </w:hyperlink>
    </w:p>
    <w:p w:rsidR="00913E82" w:rsidRPr="00913E82" w:rsidRDefault="00913E82" w:rsidP="00913E82">
      <w:pPr>
        <w:autoSpaceDE w:val="0"/>
        <w:autoSpaceDN w:val="0"/>
        <w:adjustRightInd w:val="0"/>
        <w:spacing w:after="0" w:line="240" w:lineRule="auto"/>
        <w:rPr>
          <w:rFonts w:ascii="Arial" w:hAnsi="Arial" w:cs="Arial"/>
          <w:sz w:val="18"/>
          <w:szCs w:val="18"/>
          <w:lang w:eastAsia="fr-FR" w:bidi="fr-FR"/>
        </w:rPr>
      </w:pPr>
    </w:p>
    <w:p w:rsidR="00BF67CB" w:rsidRPr="00913E82" w:rsidRDefault="00913E82" w:rsidP="004C497F">
      <w:pPr>
        <w:autoSpaceDE w:val="0"/>
        <w:autoSpaceDN w:val="0"/>
        <w:adjustRightInd w:val="0"/>
        <w:spacing w:after="0" w:line="240" w:lineRule="auto"/>
      </w:pPr>
      <w:r w:rsidRPr="00913E82">
        <w:rPr>
          <w:rFonts w:ascii="Arial" w:hAnsi="Arial" w:cs="Arial"/>
          <w:b/>
          <w:i/>
          <w:sz w:val="18"/>
          <w:szCs w:val="18"/>
          <w:lang w:eastAsia="fr-FR" w:bidi="fr-FR"/>
        </w:rPr>
        <w:t xml:space="preserve">Journée internationale contre l'abus et le trafic </w:t>
      </w:r>
      <w:r w:rsidR="00067F4F">
        <w:rPr>
          <w:rFonts w:ascii="Arial" w:hAnsi="Arial" w:cs="Arial"/>
          <w:b/>
          <w:i/>
          <w:sz w:val="18"/>
          <w:szCs w:val="18"/>
          <w:lang w:eastAsia="fr-FR" w:bidi="fr-FR"/>
        </w:rPr>
        <w:t xml:space="preserve">illicite </w:t>
      </w:r>
      <w:r w:rsidRPr="00913E82">
        <w:rPr>
          <w:rFonts w:ascii="Arial" w:hAnsi="Arial" w:cs="Arial"/>
          <w:b/>
          <w:i/>
          <w:sz w:val="18"/>
          <w:szCs w:val="18"/>
          <w:lang w:eastAsia="fr-FR" w:bidi="fr-FR"/>
        </w:rPr>
        <w:t>de drogues</w:t>
      </w:r>
      <w:r w:rsidRPr="00913E82">
        <w:rPr>
          <w:rFonts w:ascii="Arial" w:hAnsi="Arial" w:cs="Arial"/>
          <w:i/>
          <w:sz w:val="18"/>
          <w:szCs w:val="18"/>
          <w:lang w:eastAsia="fr-FR" w:bidi="fr-FR"/>
        </w:rPr>
        <w:t xml:space="preserve">: L'EMCDDA célèbre cette journée par un événement organisé dans ses locaux pour la communauté diplomatique de Lisbonne et ses partenaires au sein des autorités portugaises. L'Office des Nations unies contre la drogue et le crime présentera son rapport mondial sur les drogues 2015. </w:t>
      </w:r>
      <w:r w:rsidRPr="00913E82">
        <w:rPr>
          <w:rFonts w:ascii="Arial" w:hAnsi="Arial" w:cs="Arial"/>
          <w:b/>
          <w:i/>
          <w:sz w:val="18"/>
          <w:szCs w:val="18"/>
          <w:lang w:eastAsia="fr-FR" w:bidi="fr-FR"/>
        </w:rPr>
        <w:t>Autres publications de l'EMCDDA mises à l'honneur aujourd'hui</w:t>
      </w:r>
      <w:r w:rsidRPr="00913E82">
        <w:rPr>
          <w:rFonts w:ascii="Arial" w:hAnsi="Arial" w:cs="Arial"/>
          <w:i/>
          <w:sz w:val="18"/>
          <w:szCs w:val="18"/>
          <w:lang w:eastAsia="fr-FR" w:bidi="fr-FR"/>
        </w:rPr>
        <w:t>: General Report of Activities 2014; A year in review 2014 (en anglais). Pour en savoir plus sur le phénomène de la drogue en Europe, voir le rapport européen sur les drogues 2015 (</w:t>
      </w:r>
      <w:hyperlink r:id="rId13" w:history="1">
        <w:r w:rsidRPr="00913E82">
          <w:rPr>
            <w:rFonts w:ascii="Arial" w:hAnsi="Arial" w:cs="Arial"/>
            <w:i/>
            <w:color w:val="003399"/>
            <w:sz w:val="18"/>
            <w:szCs w:val="18"/>
            <w:lang w:eastAsia="fr-FR" w:bidi="fr-FR"/>
          </w:rPr>
          <w:t>emcdda.europa.eu/edr2015</w:t>
        </w:r>
      </w:hyperlink>
      <w:r w:rsidRPr="00913E82">
        <w:rPr>
          <w:rFonts w:ascii="Arial" w:hAnsi="Arial" w:cs="Arial"/>
          <w:i/>
          <w:sz w:val="18"/>
          <w:szCs w:val="18"/>
          <w:lang w:eastAsia="fr-FR" w:bidi="fr-FR"/>
        </w:rPr>
        <w:t>).</w:t>
      </w:r>
    </w:p>
    <w:sectPr w:rsidR="00BF67CB" w:rsidRPr="00913E82" w:rsidSect="004C497F">
      <w:headerReference w:type="default" r:id="rId14"/>
      <w:footerReference w:type="default" r:id="rId15"/>
      <w:footerReference w:type="first" r:id="rId16"/>
      <w:type w:val="continuous"/>
      <w:pgSz w:w="11906" w:h="16838" w:code="9"/>
      <w:pgMar w:top="1134" w:right="1276" w:bottom="1134"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E82" w:rsidRDefault="00913E82" w:rsidP="009A28FB">
      <w:pPr>
        <w:spacing w:after="0" w:line="240" w:lineRule="auto"/>
      </w:pPr>
      <w:r>
        <w:separator/>
      </w:r>
    </w:p>
  </w:endnote>
  <w:endnote w:type="continuationSeparator" w:id="0">
    <w:p w:rsidR="00913E82" w:rsidRDefault="00913E82"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rivia Sans Book">
    <w:altName w:val="Trivia Sans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97"/>
      <w:gridCol w:w="7293"/>
    </w:tblGrid>
    <w:tr w:rsidR="00BF1E3B" w:rsidTr="009E4BBF">
      <w:tc>
        <w:tcPr>
          <w:tcW w:w="1444" w:type="dxa"/>
        </w:tcPr>
        <w:p w:rsidR="00BF1E3B" w:rsidRDefault="00BF1E3B" w:rsidP="00D37865">
          <w:pPr>
            <w:pStyle w:val="newsCoordinates"/>
          </w:pPr>
          <w:r>
            <w:rPr>
              <w:noProof/>
              <w:lang w:val="en-GB" w:eastAsia="en-GB"/>
            </w:rPr>
            <mc:AlternateContent>
              <mc:Choice Requires="wps">
                <w:drawing>
                  <wp:anchor distT="0" distB="0" distL="114300" distR="114300" simplePos="0" relativeHeight="251663360" behindDoc="1" locked="0" layoutInCell="1" allowOverlap="1" wp14:anchorId="000D4232" wp14:editId="17B12C2B">
                    <wp:simplePos x="0" y="0"/>
                    <wp:positionH relativeFrom="page">
                      <wp:posOffset>35560</wp:posOffset>
                    </wp:positionH>
                    <wp:positionV relativeFrom="page">
                      <wp:posOffset>15240</wp:posOffset>
                    </wp:positionV>
                    <wp:extent cx="1" cy="108000"/>
                    <wp:effectExtent l="0" t="0" r="19050" b="25400"/>
                    <wp:wrapNone/>
                    <wp:docPr id="14" name="Straight Connector 14"/>
                    <wp:cNvGraphicFramePr/>
                    <a:graphic xmlns:a="http://schemas.openxmlformats.org/drawingml/2006/main">
                      <a:graphicData uri="http://schemas.microsoft.com/office/word/2010/wordprocessingShape">
                        <wps:wsp>
                          <wps:cNvCnPr/>
                          <wps:spPr>
                            <a:xfrm flipH="1">
                              <a:off x="0" y="0"/>
                              <a:ext cx="1" cy="1080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" strokecolor="#009" strokeweight="1.5pt">
                    <w10:wrap anchorx="page" anchory="page"/>
                  </v:line>
                </w:pict>
              </mc:Fallback>
            </mc:AlternateContent>
          </w:r>
          <w:r w:rsidRPr="00D37865">
            <w:rPr>
              <w:noProof/>
              <w:lang w:eastAsia="en-GB"/>
            </w:rPr>
            <w:t>emcdda.europa.eu</w:t>
          </w:r>
        </w:p>
      </w:tc>
      <w:tc>
        <w:tcPr>
          <w:tcW w:w="3294" w:type="dxa"/>
          <w:vAlign w:val="bottom"/>
        </w:tcPr>
        <w:p w:rsidR="00BF1E3B" w:rsidRDefault="009E4BBF" w:rsidP="00BF1E3B">
          <w:pPr>
            <w:pStyle w:val="newsReference"/>
            <w:jc w:val="right"/>
          </w:pPr>
          <w:r>
            <w:fldChar w:fldCharType="begin"/>
          </w:r>
          <w:r>
            <w:instrText xml:space="preserve"> PAGE   \* MERGEFORMAT </w:instrText>
          </w:r>
          <w:r>
            <w:fldChar w:fldCharType="separate"/>
          </w:r>
          <w:r w:rsidR="00C62C19">
            <w:rPr>
              <w:noProof/>
            </w:rPr>
            <w:t>2</w:t>
          </w:r>
          <w:r>
            <w:rPr>
              <w:noProof/>
            </w:rPr>
            <w:fldChar w:fldCharType="end"/>
          </w:r>
        </w:p>
      </w:tc>
    </w:tr>
  </w:tbl>
  <w:p w:rsidR="00BF1E3B" w:rsidRDefault="00BF1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63677C" w:rsidTr="003B00EE">
      <w:tc>
        <w:tcPr>
          <w:tcW w:w="7196" w:type="dxa"/>
        </w:tcPr>
        <w:p w:rsidR="0063677C" w:rsidRDefault="0081623D" w:rsidP="003B00EE">
          <w:pPr>
            <w:pStyle w:val="newsCoordinates"/>
          </w:pPr>
          <w:r w:rsidRPr="0081623D">
            <w:t>Contact: Kathy Robertson, Relations avec les médias</w:t>
          </w:r>
          <w:r w:rsidR="0063677C">
            <w:rPr>
              <w:noProof/>
              <w:lang w:val="en-GB" w:eastAsia="en-GB"/>
            </w:rPr>
            <mc:AlternateContent>
              <mc:Choice Requires="wps">
                <w:drawing>
                  <wp:anchor distT="0" distB="0" distL="114300" distR="114300" simplePos="0" relativeHeight="251665408" behindDoc="1" locked="0" layoutInCell="1" allowOverlap="1" wp14:anchorId="02F8235A" wp14:editId="0470D789">
                    <wp:simplePos x="0" y="0"/>
                    <wp:positionH relativeFrom="page">
                      <wp:posOffset>32385</wp:posOffset>
                    </wp:positionH>
                    <wp:positionV relativeFrom="page">
                      <wp:posOffset>-14605</wp:posOffset>
                    </wp:positionV>
                    <wp:extent cx="0" cy="4318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anchorx="page" anchory="page"/>
                  </v:line>
                </w:pict>
              </mc:Fallback>
            </mc:AlternateContent>
          </w:r>
          <w:r w:rsidR="0063677C">
            <w:t xml:space="preserve"> </w:t>
          </w:r>
        </w:p>
        <w:p w:rsidR="0063677C" w:rsidRPr="00913E82" w:rsidRDefault="0081623D" w:rsidP="003B00EE">
          <w:pPr>
            <w:pStyle w:val="newsCoordinates"/>
            <w:rPr>
              <w:lang w:val="pt-PT"/>
            </w:rPr>
          </w:pPr>
          <w:r w:rsidRPr="00913E82">
            <w:rPr>
              <w:lang w:val="pt-PT"/>
            </w:rPr>
            <w:t>Praça Europa 1, Cais do Sodré, 1249-289 Lisbonne, Portugal</w:t>
          </w:r>
        </w:p>
        <w:p w:rsidR="0063677C" w:rsidRDefault="0081623D" w:rsidP="0081623D">
          <w:pPr>
            <w:pStyle w:val="newsCoordinates"/>
          </w:pPr>
          <w:r w:rsidRPr="0081623D">
            <w:t>Tél. (351) 211 21 02</w:t>
          </w:r>
          <w:r w:rsidR="00944227" w:rsidRPr="00944227">
            <w:t xml:space="preserve"> 00</w:t>
          </w:r>
          <w:r w:rsidR="0063677C">
            <w:t xml:space="preserve"> </w:t>
          </w:r>
          <w:r w:rsidR="0063677C" w:rsidRPr="00FC0187">
            <w:rPr>
              <w:sz w:val="18"/>
            </w:rPr>
            <w:t xml:space="preserve">I </w:t>
          </w:r>
          <w:r w:rsidR="0063677C">
            <w:t xml:space="preserve">press@emcdda.europa.eu </w:t>
          </w:r>
          <w:r w:rsidR="0063677C" w:rsidRPr="00FC0187">
            <w:rPr>
              <w:sz w:val="18"/>
            </w:rPr>
            <w:t>I</w:t>
          </w:r>
          <w:r w:rsidR="0063677C">
            <w:t xml:space="preserve"> emcdda.europa.eu</w:t>
          </w:r>
        </w:p>
      </w:tc>
      <w:tc>
        <w:tcPr>
          <w:tcW w:w="3294" w:type="dxa"/>
          <w:vAlign w:val="bottom"/>
        </w:tcPr>
        <w:p w:rsidR="0063677C" w:rsidRDefault="0081623D" w:rsidP="00913E82">
          <w:pPr>
            <w:pStyle w:val="newsReference"/>
            <w:jc w:val="right"/>
          </w:pPr>
          <w:r w:rsidRPr="0081623D">
            <w:t xml:space="preserve">FR — N° </w:t>
          </w:r>
          <w:r w:rsidR="00913E82">
            <w:t>5</w:t>
          </w:r>
          <w:r w:rsidRPr="0081623D">
            <w:t>/</w:t>
          </w:r>
          <w:r w:rsidR="00913E82">
            <w:t>2015</w:t>
          </w:r>
        </w:p>
      </w:tc>
    </w:tr>
  </w:tbl>
  <w:p w:rsidR="0063677C" w:rsidRDefault="00636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E82" w:rsidRDefault="00913E82" w:rsidP="009A28FB">
      <w:pPr>
        <w:spacing w:after="0" w:line="240" w:lineRule="auto"/>
      </w:pPr>
      <w:r>
        <w:separator/>
      </w:r>
    </w:p>
  </w:footnote>
  <w:footnote w:type="continuationSeparator" w:id="0">
    <w:p w:rsidR="00913E82" w:rsidRDefault="00913E82"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BF1E3B" w:rsidTr="00BF1E3B">
      <w:tc>
        <w:tcPr>
          <w:tcW w:w="7196" w:type="dxa"/>
        </w:tcPr>
        <w:p w:rsidR="00BF1E3B" w:rsidRDefault="00913E82" w:rsidP="00CC4FDA">
          <w:pPr>
            <w:pStyle w:val="newsEmbargo"/>
          </w:pPr>
          <w:r>
            <w:t>Journée internationale contre l'abus et le trafic</w:t>
          </w:r>
          <w:r w:rsidR="00E97111">
            <w:t xml:space="preserve"> illicite</w:t>
          </w:r>
          <w:r>
            <w:t xml:space="preserve"> de drogues </w:t>
          </w:r>
          <w:r w:rsidRPr="00AA78DB">
            <w:t>(26 juin)</w:t>
          </w:r>
        </w:p>
      </w:tc>
      <w:tc>
        <w:tcPr>
          <w:tcW w:w="3294" w:type="dxa"/>
          <w:vAlign w:val="bottom"/>
        </w:tcPr>
        <w:p w:rsidR="00BF1E3B" w:rsidRDefault="00913E82" w:rsidP="00645189">
          <w:pPr>
            <w:pStyle w:val="newsReference"/>
            <w:jc w:val="right"/>
          </w:pPr>
          <w:r>
            <w:t>2</w:t>
          </w:r>
          <w:r w:rsidR="00645189">
            <w:t>5</w:t>
          </w:r>
          <w:r>
            <w:t>.6</w:t>
          </w:r>
          <w:r w:rsidR="00BF1E3B" w:rsidRPr="00CC4FDA">
            <w:t>.201</w:t>
          </w:r>
          <w:r>
            <w:t>5</w:t>
          </w:r>
        </w:p>
      </w:tc>
    </w:tr>
  </w:tbl>
  <w:p w:rsidR="00BF1E3B" w:rsidRDefault="00BF1E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82"/>
    <w:rsid w:val="00014E8E"/>
    <w:rsid w:val="00036DAA"/>
    <w:rsid w:val="000535B7"/>
    <w:rsid w:val="00067DD3"/>
    <w:rsid w:val="00067F4F"/>
    <w:rsid w:val="00075735"/>
    <w:rsid w:val="000C6200"/>
    <w:rsid w:val="000D25B6"/>
    <w:rsid w:val="00105BFC"/>
    <w:rsid w:val="00107C96"/>
    <w:rsid w:val="0017713E"/>
    <w:rsid w:val="001800D0"/>
    <w:rsid w:val="001A3338"/>
    <w:rsid w:val="001B0230"/>
    <w:rsid w:val="001C795A"/>
    <w:rsid w:val="001D5C26"/>
    <w:rsid w:val="001E39A7"/>
    <w:rsid w:val="001F70B4"/>
    <w:rsid w:val="00223753"/>
    <w:rsid w:val="002557B0"/>
    <w:rsid w:val="002646E4"/>
    <w:rsid w:val="0027252D"/>
    <w:rsid w:val="0028141E"/>
    <w:rsid w:val="002948E2"/>
    <w:rsid w:val="002A2336"/>
    <w:rsid w:val="002A61F7"/>
    <w:rsid w:val="002B05CE"/>
    <w:rsid w:val="002B45AC"/>
    <w:rsid w:val="0030486D"/>
    <w:rsid w:val="00317B5A"/>
    <w:rsid w:val="0033158E"/>
    <w:rsid w:val="0036121D"/>
    <w:rsid w:val="00387D02"/>
    <w:rsid w:val="003B41B1"/>
    <w:rsid w:val="003C0395"/>
    <w:rsid w:val="004137B0"/>
    <w:rsid w:val="004221D3"/>
    <w:rsid w:val="0044111C"/>
    <w:rsid w:val="00445080"/>
    <w:rsid w:val="0045468D"/>
    <w:rsid w:val="00474AC8"/>
    <w:rsid w:val="004847FB"/>
    <w:rsid w:val="004C3028"/>
    <w:rsid w:val="004C497F"/>
    <w:rsid w:val="004D6E0C"/>
    <w:rsid w:val="00520EF1"/>
    <w:rsid w:val="00542CEE"/>
    <w:rsid w:val="005A0DC8"/>
    <w:rsid w:val="005B05A0"/>
    <w:rsid w:val="005B0882"/>
    <w:rsid w:val="005B1B63"/>
    <w:rsid w:val="005C4033"/>
    <w:rsid w:val="005E734D"/>
    <w:rsid w:val="006116D9"/>
    <w:rsid w:val="00623A55"/>
    <w:rsid w:val="0063677C"/>
    <w:rsid w:val="00645189"/>
    <w:rsid w:val="00666A63"/>
    <w:rsid w:val="0069096E"/>
    <w:rsid w:val="007003A8"/>
    <w:rsid w:val="00730132"/>
    <w:rsid w:val="00773814"/>
    <w:rsid w:val="00791F09"/>
    <w:rsid w:val="007920E3"/>
    <w:rsid w:val="007927D2"/>
    <w:rsid w:val="007B0E03"/>
    <w:rsid w:val="007B1CCD"/>
    <w:rsid w:val="00813FB5"/>
    <w:rsid w:val="0081623D"/>
    <w:rsid w:val="00837F8F"/>
    <w:rsid w:val="00841E86"/>
    <w:rsid w:val="00860C28"/>
    <w:rsid w:val="00881730"/>
    <w:rsid w:val="008C1172"/>
    <w:rsid w:val="008D54B3"/>
    <w:rsid w:val="008F177B"/>
    <w:rsid w:val="008F399E"/>
    <w:rsid w:val="00902300"/>
    <w:rsid w:val="00913E82"/>
    <w:rsid w:val="00944227"/>
    <w:rsid w:val="00955F0C"/>
    <w:rsid w:val="00974A27"/>
    <w:rsid w:val="009A28FB"/>
    <w:rsid w:val="009D135E"/>
    <w:rsid w:val="009D6255"/>
    <w:rsid w:val="009E4BBF"/>
    <w:rsid w:val="00A0788A"/>
    <w:rsid w:val="00A311EF"/>
    <w:rsid w:val="00A3254D"/>
    <w:rsid w:val="00A661E2"/>
    <w:rsid w:val="00A843D2"/>
    <w:rsid w:val="00A856B7"/>
    <w:rsid w:val="00AD7BFC"/>
    <w:rsid w:val="00AE093C"/>
    <w:rsid w:val="00AE1738"/>
    <w:rsid w:val="00AF13B3"/>
    <w:rsid w:val="00AF259D"/>
    <w:rsid w:val="00B11B73"/>
    <w:rsid w:val="00B272F1"/>
    <w:rsid w:val="00B51E08"/>
    <w:rsid w:val="00B57464"/>
    <w:rsid w:val="00B61036"/>
    <w:rsid w:val="00B72DD3"/>
    <w:rsid w:val="00B7335C"/>
    <w:rsid w:val="00B97BC5"/>
    <w:rsid w:val="00BB60CF"/>
    <w:rsid w:val="00BF1E3B"/>
    <w:rsid w:val="00BF67CB"/>
    <w:rsid w:val="00C36BC1"/>
    <w:rsid w:val="00C426F8"/>
    <w:rsid w:val="00C628C4"/>
    <w:rsid w:val="00C62C19"/>
    <w:rsid w:val="00C63254"/>
    <w:rsid w:val="00C874C0"/>
    <w:rsid w:val="00CA2FF5"/>
    <w:rsid w:val="00CB49DA"/>
    <w:rsid w:val="00CC1146"/>
    <w:rsid w:val="00CC4FDA"/>
    <w:rsid w:val="00CC6A8B"/>
    <w:rsid w:val="00D01335"/>
    <w:rsid w:val="00D03EC6"/>
    <w:rsid w:val="00D3312B"/>
    <w:rsid w:val="00D37865"/>
    <w:rsid w:val="00D57367"/>
    <w:rsid w:val="00D84AE3"/>
    <w:rsid w:val="00D91FFD"/>
    <w:rsid w:val="00D92A34"/>
    <w:rsid w:val="00DC21FE"/>
    <w:rsid w:val="00DC485E"/>
    <w:rsid w:val="00E233F5"/>
    <w:rsid w:val="00E57C9D"/>
    <w:rsid w:val="00E66CCD"/>
    <w:rsid w:val="00E76AD8"/>
    <w:rsid w:val="00E81F3D"/>
    <w:rsid w:val="00E83FC3"/>
    <w:rsid w:val="00E84EB5"/>
    <w:rsid w:val="00E97111"/>
    <w:rsid w:val="00EE23CC"/>
    <w:rsid w:val="00F06CDE"/>
    <w:rsid w:val="00F21CA9"/>
    <w:rsid w:val="00F24096"/>
    <w:rsid w:val="00F249CD"/>
    <w:rsid w:val="00F414EF"/>
    <w:rsid w:val="00F47542"/>
    <w:rsid w:val="00FB351B"/>
    <w:rsid w:val="00FC0187"/>
    <w:rsid w:val="00FE3721"/>
    <w:rsid w:val="00FE4789"/>
    <w:rsid w:val="00FF06F9"/>
    <w:rsid w:val="00FF1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913E82"/>
    <w:pPr>
      <w:tabs>
        <w:tab w:val="left" w:pos="5205"/>
      </w:tabs>
      <w:spacing w:before="120" w:after="112" w:line="300" w:lineRule="exact"/>
    </w:pPr>
    <w:rPr>
      <w:rFonts w:ascii="Arial" w:hAnsi="Arial"/>
      <w:caps/>
      <w:sz w:val="20"/>
      <w:szCs w:val="20"/>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067F4F"/>
    <w:pPr>
      <w:spacing w:after="300" w:line="300" w:lineRule="exact"/>
    </w:pPr>
    <w:rPr>
      <w:rFonts w:ascii="Arial" w:hAnsi="Arial"/>
      <w:b/>
    </w:rPr>
  </w:style>
  <w:style w:type="paragraph" w:customStyle="1" w:styleId="newsContent">
    <w:name w:val="newsContent"/>
    <w:basedOn w:val="Normal"/>
    <w:link w:val="newsContentChar"/>
    <w:autoRedefine/>
    <w:qFormat/>
    <w:rsid w:val="0081623D"/>
    <w:pPr>
      <w:spacing w:after="260" w:line="260" w:lineRule="exact"/>
    </w:pPr>
    <w:rPr>
      <w:rFonts w:ascii="Arial" w:hAnsi="Arial"/>
      <w:color w:val="000000" w:themeColor="text1"/>
      <w:sz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81623D"/>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81623D"/>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81623D"/>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81623D"/>
    <w:pPr>
      <w:spacing w:after="0" w:line="220" w:lineRule="exact"/>
    </w:pPr>
    <w:rPr>
      <w:color w:val="auto"/>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81623D"/>
    <w:rPr>
      <w:rFonts w:ascii="Arial" w:hAnsi="Arial"/>
      <w:color w:val="000000" w:themeColor="text1"/>
      <w:sz w:val="20"/>
      <w:lang w:val="fr-FR"/>
    </w:rPr>
  </w:style>
  <w:style w:type="character" w:customStyle="1" w:styleId="newsNotesChar">
    <w:name w:val="newsNotes Char"/>
    <w:basedOn w:val="newsContentChar"/>
    <w:link w:val="newsNotes"/>
    <w:rsid w:val="0081623D"/>
    <w:rPr>
      <w:rFonts w:ascii="Arial" w:hAnsi="Arial"/>
      <w:color w:val="000000" w:themeColor="text1"/>
      <w:sz w:val="17"/>
      <w:lang w:val="fr-FR"/>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913E82"/>
    <w:pPr>
      <w:tabs>
        <w:tab w:val="left" w:pos="5205"/>
      </w:tabs>
      <w:spacing w:before="120" w:after="112" w:line="300" w:lineRule="exact"/>
    </w:pPr>
    <w:rPr>
      <w:rFonts w:ascii="Arial" w:hAnsi="Arial"/>
      <w:caps/>
      <w:sz w:val="20"/>
      <w:szCs w:val="20"/>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067F4F"/>
    <w:pPr>
      <w:spacing w:after="300" w:line="300" w:lineRule="exact"/>
    </w:pPr>
    <w:rPr>
      <w:rFonts w:ascii="Arial" w:hAnsi="Arial"/>
      <w:b/>
    </w:rPr>
  </w:style>
  <w:style w:type="paragraph" w:customStyle="1" w:styleId="newsContent">
    <w:name w:val="newsContent"/>
    <w:basedOn w:val="Normal"/>
    <w:link w:val="newsContentChar"/>
    <w:autoRedefine/>
    <w:qFormat/>
    <w:rsid w:val="0081623D"/>
    <w:pPr>
      <w:spacing w:after="260" w:line="260" w:lineRule="exact"/>
    </w:pPr>
    <w:rPr>
      <w:rFonts w:ascii="Arial" w:hAnsi="Arial"/>
      <w:color w:val="000000" w:themeColor="text1"/>
      <w:sz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81623D"/>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81623D"/>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81623D"/>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81623D"/>
    <w:pPr>
      <w:spacing w:after="0" w:line="220" w:lineRule="exact"/>
    </w:pPr>
    <w:rPr>
      <w:color w:val="auto"/>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81623D"/>
    <w:rPr>
      <w:rFonts w:ascii="Arial" w:hAnsi="Arial"/>
      <w:color w:val="000000" w:themeColor="text1"/>
      <w:sz w:val="20"/>
      <w:lang w:val="fr-FR"/>
    </w:rPr>
  </w:style>
  <w:style w:type="character" w:customStyle="1" w:styleId="newsNotesChar">
    <w:name w:val="newsNotes Char"/>
    <w:basedOn w:val="newsContentChar"/>
    <w:link w:val="newsNotes"/>
    <w:rsid w:val="0081623D"/>
    <w:rPr>
      <w:rFonts w:ascii="Arial" w:hAnsi="Arial"/>
      <w:color w:val="000000" w:themeColor="text1"/>
      <w:sz w:val="17"/>
      <w:lang w:val="fr-FR"/>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6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mcdda.europa.eu/edr2015"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mcdda.europa.eu/topics/pods/waste-water-analysi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cdda.europa.eu/topics/pods/drug-consumption-roo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mcdda.europa.eu/publications/emcdda-pape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COM\07%20Corporate_Identity\Templates\05.%20NEWS_MATERIAL_2014\news-release-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083B9-8B39-4E4E-94AB-FFE93B7EF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news-release-FR</Template>
  <TotalTime>22</TotalTime>
  <Pages>2</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News release FR</vt:lpstr>
    </vt:vector>
  </TitlesOfParts>
  <Manager>EMCDDA</Manager>
  <Company>EMCDDA</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FR</dc:title>
  <dc:subject>News release FR</dc:subject>
  <dc:creator>Kathryn Robertson</dc:creator>
  <cp:lastModifiedBy>Kathryn Robertson</cp:lastModifiedBy>
  <cp:revision>8</cp:revision>
  <cp:lastPrinted>2015-06-25T13:02:00Z</cp:lastPrinted>
  <dcterms:created xsi:type="dcterms:W3CDTF">2015-06-25T12:56:00Z</dcterms:created>
  <dcterms:modified xsi:type="dcterms:W3CDTF">2015-06-25T13:41:00Z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y fmtid="{D5CDD505-2E9C-101B-9397-08002B2CF9AE}" pid="4" name="Language">
    <vt:lpwstr>FR</vt:lpwstr>
  </property>
</Properties>
</file>