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page" w:tblpX="738" w:tblpY="738"/>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RPr="004D2A47" w:rsidTr="00C268DE">
        <w:trPr>
          <w:trHeight w:val="1695"/>
        </w:trPr>
        <w:tc>
          <w:tcPr>
            <w:tcW w:w="2331" w:type="pct"/>
          </w:tcPr>
          <w:p w:rsidR="00EE23CC" w:rsidRPr="004D2A47" w:rsidRDefault="00EE23CC" w:rsidP="00C268DE">
            <w:r w:rsidRPr="004D2A47">
              <w:rPr>
                <w:noProof/>
                <w:lang w:val="en-GB" w:eastAsia="en-GB"/>
              </w:rPr>
              <w:drawing>
                <wp:inline distT="0" distB="0" distL="0" distR="0" wp14:anchorId="2D5DC4CB" wp14:editId="015364E9">
                  <wp:extent cx="2966147"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6147" cy="612000"/>
                          </a:xfrm>
                          <a:prstGeom prst="rect">
                            <a:avLst/>
                          </a:prstGeom>
                          <a:noFill/>
                          <a:ln>
                            <a:noFill/>
                          </a:ln>
                        </pic:spPr>
                      </pic:pic>
                    </a:graphicData>
                  </a:graphic>
                </wp:inline>
              </w:drawing>
            </w:r>
          </w:p>
        </w:tc>
        <w:tc>
          <w:tcPr>
            <w:tcW w:w="2669" w:type="pct"/>
          </w:tcPr>
          <w:p w:rsidR="00EE23CC" w:rsidRPr="004D2A47" w:rsidRDefault="00EE23CC" w:rsidP="00C268DE"/>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RPr="004D2A47" w:rsidTr="001F70B4">
        <w:trPr>
          <w:trHeight w:val="1304"/>
        </w:trPr>
        <w:tc>
          <w:tcPr>
            <w:tcW w:w="12796" w:type="dxa"/>
            <w:vAlign w:val="bottom"/>
          </w:tcPr>
          <w:p w:rsidR="00EE23CC" w:rsidRPr="004D2A47" w:rsidRDefault="001F70B4" w:rsidP="001F70B4">
            <w:r w:rsidRPr="004D2A47">
              <w:rPr>
                <w:noProof/>
                <w:lang w:val="en-GB" w:eastAsia="en-GB"/>
              </w:rPr>
              <w:drawing>
                <wp:inline distT="0" distB="0" distL="0" distR="0" wp14:anchorId="7752E4DB" wp14:editId="422297D3">
                  <wp:extent cx="7562158" cy="92392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158" cy="923925"/>
                          </a:xfrm>
                          <a:prstGeom prst="rect">
                            <a:avLst/>
                          </a:prstGeom>
                        </pic:spPr>
                      </pic:pic>
                    </a:graphicData>
                  </a:graphic>
                </wp:inline>
              </w:drawing>
            </w:r>
          </w:p>
        </w:tc>
      </w:tr>
    </w:tbl>
    <w:p w:rsidR="0016288F" w:rsidRPr="00B46880" w:rsidRDefault="0016288F" w:rsidP="00502A99">
      <w:pPr>
        <w:pStyle w:val="newsTitle"/>
        <w:rPr>
          <w:b/>
        </w:rPr>
      </w:pPr>
      <w:r w:rsidRPr="00B46880">
        <w:t xml:space="preserve">Euroopan muuttuvat huumausainemarkkinat – EMCDDA:n </w:t>
      </w:r>
      <w:r w:rsidR="00FC7486" w:rsidRPr="00B46880">
        <w:t>analyysi</w:t>
      </w:r>
      <w:r w:rsidRPr="00B46880">
        <w:t xml:space="preserve"> 2014</w:t>
      </w:r>
    </w:p>
    <w:p w:rsidR="0016288F" w:rsidRPr="00B46880" w:rsidRDefault="00FA3B23" w:rsidP="00B46880">
      <w:pPr>
        <w:pStyle w:val="newsSubTitle"/>
      </w:pPr>
      <w:r w:rsidRPr="00B46880">
        <w:t xml:space="preserve">Tänään julkaistava </w:t>
      </w:r>
      <w:r w:rsidR="0016288F" w:rsidRPr="00B46880">
        <w:t>Euroopan huumeraportti: Euroopan huumeongelma yhä monisyisempi</w:t>
      </w:r>
    </w:p>
    <w:p w:rsidR="0016288F" w:rsidRDefault="0016288F" w:rsidP="0016288F">
      <w:pPr>
        <w:pStyle w:val="newsContent"/>
      </w:pPr>
      <w:r>
        <w:t xml:space="preserve">(27.5.2014, LISSABON </w:t>
      </w:r>
      <w:r w:rsidRPr="00B46880">
        <w:rPr>
          <w:b/>
          <w:color w:val="FF0000"/>
        </w:rPr>
        <w:t>EI SAA JULKAISTA ENNEN KELLO 10:00 WET/Lissabonin aikaa</w:t>
      </w:r>
      <w:r>
        <w:t xml:space="preserve">) Euroopan huumeongelmasta on tulossa yhä monisyisempi uusine kansanterveyttä uhkaavine haasteineen. Tämän vahvistaa </w:t>
      </w:r>
      <w:r>
        <w:rPr>
          <w:b/>
          <w:i/>
        </w:rPr>
        <w:t>Euroopan huumeraportti 2014: Suuntauksia ja muutoksia</w:t>
      </w:r>
      <w:r>
        <w:t xml:space="preserve">, jonka </w:t>
      </w:r>
      <w:r>
        <w:rPr>
          <w:b/>
        </w:rPr>
        <w:t xml:space="preserve">EU:n huumevirasto (EMCDDA) </w:t>
      </w:r>
      <w:r>
        <w:t>on julkaissut tänään Lissabonissa</w:t>
      </w:r>
      <w:r w:rsidR="00B46880">
        <w:t xml:space="preserve"> (</w:t>
      </w:r>
      <w:r>
        <w:rPr>
          <w:vertAlign w:val="superscript"/>
        </w:rPr>
        <w:t>1</w:t>
      </w:r>
      <w:r w:rsidR="00B46880">
        <w:t xml:space="preserve">). </w:t>
      </w:r>
      <w:r>
        <w:t xml:space="preserve">Huumevirasto </w:t>
      </w:r>
      <w:r w:rsidR="001011FA">
        <w:t>tote</w:t>
      </w:r>
      <w:r>
        <w:t xml:space="preserve">aa tässä vuotuisessa huumeongelmaa koskevassa katsauksessaan kokonaistilanteen säilyneen vakaana ja </w:t>
      </w:r>
      <w:r w:rsidR="00FA3B23">
        <w:t>peri</w:t>
      </w:r>
      <w:r>
        <w:t>n</w:t>
      </w:r>
      <w:r w:rsidR="00FA3B23">
        <w:t>t</w:t>
      </w:r>
      <w:r>
        <w:t>ei</w:t>
      </w:r>
      <w:r w:rsidR="00FA3B23">
        <w:t>st</w:t>
      </w:r>
      <w:r>
        <w:t>en huumeiden käyt</w:t>
      </w:r>
      <w:r w:rsidR="001011FA">
        <w:t>össä näky</w:t>
      </w:r>
      <w:r>
        <w:t xml:space="preserve">vän </w:t>
      </w:r>
      <w:r w:rsidR="001011FA">
        <w:t xml:space="preserve">joitakin </w:t>
      </w:r>
      <w:r>
        <w:t xml:space="preserve">myönteisiä merkkejä. Kolikon kääntöpuolella ovat kuitenkin </w:t>
      </w:r>
      <w:r w:rsidR="001011FA">
        <w:t xml:space="preserve">uudet uhat: synteettiset huumausaineet kuten stimulantit, </w:t>
      </w:r>
      <w:r w:rsidR="008F3126">
        <w:t>muuntohuumeet</w:t>
      </w:r>
      <w:r w:rsidR="001011FA">
        <w:t xml:space="preserve"> ja lääkevalmisteet, jotka saavat yhä enemmän jalansijaa </w:t>
      </w:r>
      <w:r>
        <w:t>Euroopan muuttuvilla huumausainemarkkinoilla.</w:t>
      </w:r>
    </w:p>
    <w:p w:rsidR="0016288F" w:rsidRDefault="0016288F" w:rsidP="0016288F">
      <w:pPr>
        <w:pStyle w:val="newsContent"/>
      </w:pPr>
      <w:r>
        <w:rPr>
          <w:b/>
        </w:rPr>
        <w:t>Sisäasioista vastaava Euroopan komission jäsen Cecilia Malmström</w:t>
      </w:r>
      <w:r>
        <w:t xml:space="preserve"> toteaa: ”Olen erittäin huolissani siitä, että Euroopassa nykyisin käytetyt huumeet saattavat olla aiempaakin haitallisempia käyttäjien terveydelle. </w:t>
      </w:r>
      <w:r w:rsidR="006709AA">
        <w:t>On merkkejä siitä, että k</w:t>
      </w:r>
      <w:r>
        <w:t>atukaupassa liikkuvat ekstaasi ja kannabis muuttuva</w:t>
      </w:r>
      <w:r w:rsidR="006709AA">
        <w:t>t</w:t>
      </w:r>
      <w:r>
        <w:t xml:space="preserve"> vahvemmiksi. Olen pannut myös merkille, että EU:n varhaisvaroitusjärjestelmään, joka on </w:t>
      </w:r>
      <w:r w:rsidR="006709AA">
        <w:t xml:space="preserve">ensisijainen keinomme torjua </w:t>
      </w:r>
      <w:r>
        <w:t>uusi</w:t>
      </w:r>
      <w:r w:rsidR="006709AA">
        <w:t>a</w:t>
      </w:r>
      <w:r>
        <w:t xml:space="preserve"> huumausainei</w:t>
      </w:r>
      <w:r w:rsidR="006709AA">
        <w:t>ta</w:t>
      </w:r>
      <w:r>
        <w:t>, kohdistuu koko aj</w:t>
      </w:r>
      <w:r w:rsidR="00FA3B23">
        <w:t>an yhä enemmän painetta, kun ain</w:t>
      </w:r>
      <w:r>
        <w:t>eiden määrä ja moni</w:t>
      </w:r>
      <w:r w:rsidR="006709AA">
        <w:t>na</w:t>
      </w:r>
      <w:r>
        <w:t xml:space="preserve">isuus </w:t>
      </w:r>
      <w:r w:rsidR="006709AA">
        <w:t>kasvavat edelleen nopeasti</w:t>
      </w:r>
      <w:r>
        <w:t>. Järjestelmä</w:t>
      </w:r>
      <w:r w:rsidR="005247D2">
        <w:t>än on jo ilmoitettu</w:t>
      </w:r>
      <w:r>
        <w:t xml:space="preserve"> tänä vuonna neljä uutta ainetta, jotka on liitetty jäsenvaltioissa sattuneisiin akuutteihin myrkytys- ja kuolemantapauksiin.” </w:t>
      </w:r>
    </w:p>
    <w:p w:rsidR="0016288F" w:rsidRDefault="0016288F" w:rsidP="0016288F">
      <w:pPr>
        <w:pStyle w:val="newsContent"/>
      </w:pPr>
      <w:r>
        <w:rPr>
          <w:b/>
        </w:rPr>
        <w:t>Komission jäsen Malmström</w:t>
      </w:r>
      <w:r>
        <w:t xml:space="preserve"> jatkaa: ”Euroop</w:t>
      </w:r>
      <w:r w:rsidR="006709AA">
        <w:t>an</w:t>
      </w:r>
      <w:r>
        <w:t xml:space="preserve"> lainvalvon</w:t>
      </w:r>
      <w:r w:rsidR="00427F48">
        <w:t>taviranomaiset ovat</w:t>
      </w:r>
      <w:r>
        <w:t xml:space="preserve"> yhä useammin </w:t>
      </w:r>
      <w:r w:rsidR="00427F48">
        <w:t xml:space="preserve">havainneet </w:t>
      </w:r>
      <w:r>
        <w:t xml:space="preserve">pieniä helposti kuljetettavia paketteja, jotka näyttävät sisältävän harmitonta jauhetta mutta joissa saattaakin olla tuhansia yksittäisiä huumeannoksia. Tämä EMCDDA:n laatima vuotuinen </w:t>
      </w:r>
      <w:r w:rsidR="00427F48">
        <w:t>analyysi</w:t>
      </w:r>
      <w:r>
        <w:t xml:space="preserve"> </w:t>
      </w:r>
      <w:r w:rsidR="00427F48">
        <w:t xml:space="preserve">avaa </w:t>
      </w:r>
      <w:r>
        <w:t>erittäin tärkeä</w:t>
      </w:r>
      <w:r w:rsidR="00427F48">
        <w:t>n näkymän</w:t>
      </w:r>
      <w:r>
        <w:t xml:space="preserve"> Euroopan muuttuvaan huumeongelmaan. S</w:t>
      </w:r>
      <w:r w:rsidR="00427F48">
        <w:t>en tarjoamat</w:t>
      </w:r>
      <w:r>
        <w:t xml:space="preserve"> tiedot on nyt otettava huomioon lainvalvonnassa, ehkäisevässä huumetyössä ja hoidossa. On erittäin tärkeää, että näitä tietoja käytetään, </w:t>
      </w:r>
      <w:r w:rsidR="00427F48">
        <w:t>jotta</w:t>
      </w:r>
      <w:r>
        <w:t xml:space="preserve"> </w:t>
      </w:r>
      <w:r w:rsidR="00427F48">
        <w:t>E</w:t>
      </w:r>
      <w:r>
        <w:t>uroop</w:t>
      </w:r>
      <w:r w:rsidR="00427F48">
        <w:t>an</w:t>
      </w:r>
      <w:r>
        <w:t xml:space="preserve"> viranomais</w:t>
      </w:r>
      <w:r w:rsidR="00427F48">
        <w:t xml:space="preserve">et toteuttaisivat kohtaamiemme </w:t>
      </w:r>
      <w:r>
        <w:t>muuttuvien ha</w:t>
      </w:r>
      <w:r w:rsidR="00852CC8">
        <w:t xml:space="preserve">asteiden </w:t>
      </w:r>
      <w:r w:rsidR="00427F48">
        <w:t>vaatimia toimenpiteitä</w:t>
      </w:r>
      <w:r w:rsidR="00852CC8">
        <w:t>.”</w:t>
      </w:r>
    </w:p>
    <w:p w:rsidR="0016288F" w:rsidRDefault="0016288F" w:rsidP="0016288F">
      <w:pPr>
        <w:pStyle w:val="newsContent"/>
      </w:pPr>
      <w:r>
        <w:rPr>
          <w:b/>
        </w:rPr>
        <w:t>EMCDDA:n johtaja Wolfgang Götz</w:t>
      </w:r>
      <w:r>
        <w:t xml:space="preserve"> toteaa: ”Kokonaiskuvaa tarkasteltaessa voidaan nähdä, että</w:t>
      </w:r>
      <w:r w:rsidR="009E2E9A">
        <w:t xml:space="preserve"> </w:t>
      </w:r>
      <w:r w:rsidR="00944CF4">
        <w:t xml:space="preserve">joissakin </w:t>
      </w:r>
      <w:r w:rsidR="009E2E9A">
        <w:t>Euroopan aiemmissa terveyspoliittisissa tavoitteissa on edistytty</w:t>
      </w:r>
      <w:r>
        <w:t>. Euroopan kokonaiskuva</w:t>
      </w:r>
      <w:r w:rsidR="00B211AA">
        <w:t>n tarkastelu</w:t>
      </w:r>
      <w:r>
        <w:t xml:space="preserve"> </w:t>
      </w:r>
      <w:r w:rsidR="00B211AA">
        <w:t>voi kuitenkin hämärtää</w:t>
      </w:r>
      <w:r>
        <w:t xml:space="preserve"> merkittäviä kansallisia eroja. Uusimpien tietojen mukaan koko EU:ssa nähtävä myönteinen kehitys esimerkiksi yliannostuskuolemissa ja huumeisiin liittyvissä </w:t>
      </w:r>
      <w:r w:rsidR="009E2E9A">
        <w:t>HIV</w:t>
      </w:r>
      <w:r>
        <w:t>-infektioissa on räikeässä ristiriidassa muutamien jäsenvaltioiden huolestutta</w:t>
      </w:r>
      <w:r w:rsidR="004A3364">
        <w:t>van kehityksen kanssa.”</w:t>
      </w:r>
    </w:p>
    <w:p w:rsidR="0016288F" w:rsidRDefault="0016288F" w:rsidP="0016288F">
      <w:pPr>
        <w:pStyle w:val="newsContent"/>
      </w:pPr>
      <w:r>
        <w:t>Tämä monimuotoisuus tu</w:t>
      </w:r>
      <w:r w:rsidR="00BD330C">
        <w:t xml:space="preserve">odaan esiin </w:t>
      </w:r>
      <w:r>
        <w:t>raportissa</w:t>
      </w:r>
      <w:r w:rsidR="002069E7">
        <w:t>, joka</w:t>
      </w:r>
      <w:r w:rsidR="00BD330C">
        <w:t xml:space="preserve"> tarjoaa </w:t>
      </w:r>
      <w:r>
        <w:t>katsau</w:t>
      </w:r>
      <w:r w:rsidR="00BD330C">
        <w:t>k</w:t>
      </w:r>
      <w:r>
        <w:t>s</w:t>
      </w:r>
      <w:r w:rsidR="00BD330C">
        <w:t>en</w:t>
      </w:r>
      <w:r>
        <w:t xml:space="preserve"> huumei</w:t>
      </w:r>
      <w:r w:rsidR="00BD330C">
        <w:t xml:space="preserve">siin liittyviin </w:t>
      </w:r>
      <w:r>
        <w:t>pitkän aikavälin suuntauksiin ja kehity</w:t>
      </w:r>
      <w:r w:rsidR="00BD330C">
        <w:t>kseen</w:t>
      </w:r>
      <w:r>
        <w:t xml:space="preserve"> Euroopan laajuisesti </w:t>
      </w:r>
      <w:r w:rsidR="00BD330C">
        <w:t xml:space="preserve">ja </w:t>
      </w:r>
      <w:r>
        <w:t>muutamissa maissa</w:t>
      </w:r>
      <w:r w:rsidR="00BD330C">
        <w:t xml:space="preserve"> esiin nouseviin</w:t>
      </w:r>
      <w:r>
        <w:t xml:space="preserve"> ongelmiin.</w:t>
      </w:r>
    </w:p>
    <w:p w:rsidR="001167C3" w:rsidRDefault="001167C3">
      <w:pPr>
        <w:rPr>
          <w:rFonts w:ascii="Arial" w:hAnsi="Arial"/>
          <w:b/>
          <w:color w:val="000000" w:themeColor="text1"/>
          <w:sz w:val="20"/>
        </w:rPr>
      </w:pPr>
      <w:r>
        <w:rPr>
          <w:b/>
        </w:rPr>
        <w:br w:type="page"/>
      </w:r>
    </w:p>
    <w:p w:rsidR="0016288F" w:rsidRPr="003C2E9B" w:rsidRDefault="0016288F" w:rsidP="0016288F">
      <w:pPr>
        <w:pStyle w:val="newsContent"/>
        <w:rPr>
          <w:b/>
        </w:rPr>
      </w:pPr>
      <w:r>
        <w:rPr>
          <w:b/>
        </w:rPr>
        <w:lastRenderedPageBreak/>
        <w:t>Heroiinin käyttö vähenemässä, mutta korvaavat aineet aiheuttava</w:t>
      </w:r>
      <w:r w:rsidR="0021438B">
        <w:rPr>
          <w:b/>
        </w:rPr>
        <w:t>t</w:t>
      </w:r>
      <w:r>
        <w:rPr>
          <w:b/>
        </w:rPr>
        <w:t xml:space="preserve"> huolta</w:t>
      </w:r>
    </w:p>
    <w:p w:rsidR="0016288F" w:rsidRDefault="0016288F" w:rsidP="0016288F">
      <w:pPr>
        <w:pStyle w:val="newsContent"/>
      </w:pPr>
      <w:r>
        <w:t xml:space="preserve">Vaikka heroiinin maailmanlaajuinen tuotanto on edelleen runsasta ja </w:t>
      </w:r>
      <w:r>
        <w:rPr>
          <w:b/>
        </w:rPr>
        <w:t>Turkissa</w:t>
      </w:r>
      <w:r>
        <w:t xml:space="preserve"> takavarikoidut määrät ovat lähteneet kasvuun (k</w:t>
      </w:r>
      <w:r w:rsidR="004A3364">
        <w:t>aavio</w:t>
      </w:r>
      <w:r>
        <w:t>t 1.4 ja 1.5), hoitoon hakeutumista ja takavarikkoja Euroopassa koskevien uusimpien tietojen mukaan heroiinin käyttö ja saatavuus ovat vähenemään päin. Heroiiniongelman vuoksi hoitoon ensi</w:t>
      </w:r>
      <w:r w:rsidR="0021438B">
        <w:t xml:space="preserve"> </w:t>
      </w:r>
      <w:r>
        <w:t>kertaa tulevien määrä lask</w:t>
      </w:r>
      <w:r w:rsidR="0021438B">
        <w:t>i</w:t>
      </w:r>
      <w:r>
        <w:t xml:space="preserve"> vuoden 2007 huippulukemasta 59 000:sta 31 000:een vuonna 2012. Huumetarjontaa koskevien tietojen mukaan vuonna 2012 takavarikoidun heroiinin määrä (5</w:t>
      </w:r>
      <w:r w:rsidR="00B40C76">
        <w:t> t</w:t>
      </w:r>
      <w:r>
        <w:t xml:space="preserve">onnia) oli pienin kymmenen viime vuoden aikana raportoiduista määristä ja vain puolet vuonna 2002 takavarikoidusta määrästä (10 tonnia). Myös heroiinitakavarikkojen </w:t>
      </w:r>
      <w:r w:rsidR="0021438B">
        <w:t>luku</w:t>
      </w:r>
      <w:r>
        <w:t xml:space="preserve">määrä laski 50 000:sta 32 000:een vuosina 2010–2012. </w:t>
      </w:r>
    </w:p>
    <w:p w:rsidR="0016288F" w:rsidRDefault="0016288F" w:rsidP="0016288F">
      <w:pPr>
        <w:pStyle w:val="newsContent"/>
      </w:pPr>
      <w:r>
        <w:t>Euroopassa on arviolta 1,3 miljoonaa opioidien, pääasiassa heroiinin, ongelmakäyttäjää. Raportissa esitetään huoli siitä että muut aineet, esimerkiksi synteettiset opioidit, ovat korvanneet heroiini</w:t>
      </w:r>
      <w:r w:rsidR="00B40C76">
        <w:t>n</w:t>
      </w:r>
      <w:r>
        <w:t>. Nä</w:t>
      </w:r>
      <w:r w:rsidR="007A62AC">
        <w:t>ihin</w:t>
      </w:r>
      <w:r>
        <w:t xml:space="preserve"> laittomasti valmistet</w:t>
      </w:r>
      <w:r w:rsidR="007A62AC">
        <w:t>t</w:t>
      </w:r>
      <w:r>
        <w:t>u</w:t>
      </w:r>
      <w:r w:rsidR="007A62AC">
        <w:t>ihin</w:t>
      </w:r>
      <w:r>
        <w:t xml:space="preserve"> tai lääkkeistä muunnet</w:t>
      </w:r>
      <w:r w:rsidR="007A62AC">
        <w:t>t</w:t>
      </w:r>
      <w:r>
        <w:t>u</w:t>
      </w:r>
      <w:r w:rsidR="007A62AC">
        <w:t>ihin</w:t>
      </w:r>
      <w:r>
        <w:t xml:space="preserve"> aine</w:t>
      </w:r>
      <w:r w:rsidR="007A62AC">
        <w:t xml:space="preserve">isiin kuuluu </w:t>
      </w:r>
      <w:r>
        <w:t>erittäin vahvoja fentanyyleja sekä opi</w:t>
      </w:r>
      <w:r w:rsidR="00537D2A">
        <w:t>oidi</w:t>
      </w:r>
      <w:r w:rsidR="00BA2E00">
        <w:t>korvaushoidossa käytettävi</w:t>
      </w:r>
      <w:r>
        <w:t>ä aineita (kuten metadonia ja bupr</w:t>
      </w:r>
      <w:r w:rsidR="0054093E">
        <w:t xml:space="preserve">enorfiinia). </w:t>
      </w:r>
      <w:r w:rsidR="007A62AC">
        <w:t>17 maata raportoi vuonna 2012, että y</w:t>
      </w:r>
      <w:r w:rsidR="0054093E">
        <w:t>li 10 p</w:t>
      </w:r>
      <w:r>
        <w:t>rosenttia ensi</w:t>
      </w:r>
      <w:r w:rsidR="007A62AC">
        <w:t xml:space="preserve"> </w:t>
      </w:r>
      <w:r>
        <w:t>kertaa opioidien vuoksi hoitoon tulleista ilmoitti käyttävänsä jotain muuta opioidia kuin heroiinia</w:t>
      </w:r>
      <w:r w:rsidR="00DB0C9A">
        <w:t xml:space="preserve"> </w:t>
      </w:r>
      <w:r w:rsidR="00DB0C9A" w:rsidRPr="00DA65E8">
        <w:t>(kaavio 2.9)</w:t>
      </w:r>
      <w:r w:rsidRPr="00DA65E8">
        <w:t>.</w:t>
      </w:r>
    </w:p>
    <w:p w:rsidR="0016288F" w:rsidRDefault="0016288F" w:rsidP="0016288F">
      <w:pPr>
        <w:pStyle w:val="newsContent"/>
      </w:pPr>
      <w:r>
        <w:rPr>
          <w:b/>
        </w:rPr>
        <w:t>Huumekuolemat vähentyneet yleisesti</w:t>
      </w:r>
      <w:r w:rsidR="007A62AC">
        <w:rPr>
          <w:b/>
        </w:rPr>
        <w:t xml:space="preserve"> mutta lisääntyneet joissakin maissa</w:t>
      </w:r>
    </w:p>
    <w:p w:rsidR="0016288F" w:rsidRDefault="0016288F" w:rsidP="0016288F">
      <w:pPr>
        <w:pStyle w:val="newsContent"/>
      </w:pPr>
      <w:r>
        <w:t xml:space="preserve">Huumeidenkäyttö on yksi merkittävä nuorten kuolemien aiheuttaja Euroopassa. Kuolemat johtuvat </w:t>
      </w:r>
      <w:r w:rsidR="000E30F5">
        <w:t>joko</w:t>
      </w:r>
      <w:r>
        <w:t xml:space="preserve"> suoraan yliannostuksesta (huumekuolemat) </w:t>
      </w:r>
      <w:r w:rsidR="000E30F5">
        <w:t xml:space="preserve">tai ne aiheutuvat </w:t>
      </w:r>
      <w:r>
        <w:t>välillisesti huumausaineis</w:t>
      </w:r>
      <w:r w:rsidR="000E30F5">
        <w:t xml:space="preserve">ta </w:t>
      </w:r>
      <w:r>
        <w:t>tau</w:t>
      </w:r>
      <w:r w:rsidR="000E30F5">
        <w:t>tien</w:t>
      </w:r>
      <w:r>
        <w:t>, tapaturmi</w:t>
      </w:r>
      <w:r w:rsidR="000E30F5">
        <w:t>en</w:t>
      </w:r>
      <w:r>
        <w:t>, väkivalla</w:t>
      </w:r>
      <w:r w:rsidR="000E30F5">
        <w:t>n ja itsemurhien muodossa</w:t>
      </w:r>
      <w:r>
        <w:t>. Euroopassa raportoitiin noin 6 </w:t>
      </w:r>
      <w:r w:rsidRPr="00DA65E8">
        <w:t>100 yliannostus</w:t>
      </w:r>
      <w:r w:rsidR="00DB0C9A" w:rsidRPr="00DA65E8">
        <w:t>-</w:t>
      </w:r>
      <w:r>
        <w:t>kuolemaa vuonna 2012, ja näistä valtaosa liit</w:t>
      </w:r>
      <w:r w:rsidR="000E30F5">
        <w:t>tyi</w:t>
      </w:r>
      <w:r>
        <w:t xml:space="preserve"> opioideihin. Vuonna 201</w:t>
      </w:r>
      <w:r w:rsidR="000E30F5">
        <w:t>1 yliannostuskuolemia oli 6 500</w:t>
      </w:r>
      <w:r>
        <w:t xml:space="preserve"> ja vuonna 2009 niitä oli 7 100. Edistyminen tä</w:t>
      </w:r>
      <w:r w:rsidR="000E30F5">
        <w:t>ss</w:t>
      </w:r>
      <w:r>
        <w:t>ä a</w:t>
      </w:r>
      <w:r w:rsidR="000E30F5">
        <w:t>siassa</w:t>
      </w:r>
      <w:r>
        <w:t xml:space="preserve"> johtunee osittain hoidon ja haittojen vähentämisen (esimerkiksi opioidikorvaushoidon) lisääntymisestä. Vaikka suuntaus Euroopassa on kokonaisuutena myönteinen, joissakin maissa yliannostuskuolemia tapahtuu edelleen paljon tai ne ovat jopa kasvussa. </w:t>
      </w:r>
    </w:p>
    <w:p w:rsidR="0016288F" w:rsidRDefault="0016288F" w:rsidP="0016288F">
      <w:pPr>
        <w:pStyle w:val="newsContent"/>
      </w:pPr>
      <w:r>
        <w:t>Keskimääräinen kuolleisuus yliannostukseen on Euroopassa arviolta 17 tapausta miljoonaa henkeä kohti (15–64-vuotiaat), mutta maiden välillä on suuria eroja. Viidessä maassa kuolleisuus oli yli 50 tapausta miljoonaa henkeä kohti</w:t>
      </w:r>
      <w:r w:rsidR="003C725B">
        <w:t>:</w:t>
      </w:r>
      <w:r>
        <w:t xml:space="preserve"> kuolleisuus oli</w:t>
      </w:r>
      <w:r w:rsidR="003C725B">
        <w:t xml:space="preserve"> suurinta</w:t>
      </w:r>
      <w:r>
        <w:t xml:space="preserve"> </w:t>
      </w:r>
      <w:r>
        <w:rPr>
          <w:b/>
        </w:rPr>
        <w:t>Virossa</w:t>
      </w:r>
      <w:r>
        <w:t xml:space="preserve"> (191 tapausta miljoonaa henkeä kohti) ja </w:t>
      </w:r>
      <w:r>
        <w:rPr>
          <w:b/>
        </w:rPr>
        <w:t>Norjassa</w:t>
      </w:r>
      <w:r>
        <w:t xml:space="preserve"> (76 tapausta miljoonaa henkeä kohti). Seuraavaksi </w:t>
      </w:r>
      <w:r w:rsidR="003C725B">
        <w:t>suuri</w:t>
      </w:r>
      <w:r>
        <w:t xml:space="preserve">nta se oli </w:t>
      </w:r>
      <w:r>
        <w:rPr>
          <w:b/>
        </w:rPr>
        <w:t>Irlannissa</w:t>
      </w:r>
      <w:r>
        <w:t xml:space="preserve"> (70 tapausta miljoonaa henkeä kohti), </w:t>
      </w:r>
      <w:r>
        <w:rPr>
          <w:b/>
        </w:rPr>
        <w:t>Ruotsissa</w:t>
      </w:r>
      <w:r>
        <w:t xml:space="preserve"> (63 tapausta miljoonaa henkeä kohti) ja </w:t>
      </w:r>
      <w:r>
        <w:rPr>
          <w:b/>
        </w:rPr>
        <w:t>Suomessa</w:t>
      </w:r>
      <w:r>
        <w:t xml:space="preserve"> (58 tapausta miljoonaa henkeä kohti) (k</w:t>
      </w:r>
      <w:r w:rsidR="00D94294">
        <w:t>aavio</w:t>
      </w:r>
      <w:r>
        <w:t xml:space="preserve"> 2.13)</w:t>
      </w:r>
      <w:r w:rsidR="00DB0C9A" w:rsidRPr="00DB0C9A">
        <w:t xml:space="preserve"> </w:t>
      </w:r>
      <w:r w:rsidR="00DB0C9A">
        <w:t>(</w:t>
      </w:r>
      <w:r w:rsidR="00DB0C9A">
        <w:rPr>
          <w:vertAlign w:val="superscript"/>
        </w:rPr>
        <w:t>2</w:t>
      </w:r>
      <w:r w:rsidR="00DB0C9A">
        <w:t xml:space="preserve">).    </w:t>
      </w:r>
    </w:p>
    <w:p w:rsidR="0016288F" w:rsidRDefault="0016288F" w:rsidP="0016288F">
      <w:pPr>
        <w:pStyle w:val="newsContent"/>
      </w:pPr>
      <w:r>
        <w:t>Vaikka heroiini on edelleen osallisena monissa kuolemaan johtavissa yliannostuksissa, heroiiniin liit</w:t>
      </w:r>
      <w:r w:rsidR="00154532">
        <w:t>ty</w:t>
      </w:r>
      <w:r w:rsidR="003C725B">
        <w:t>vä</w:t>
      </w:r>
      <w:r w:rsidR="00154532">
        <w:t>t</w:t>
      </w:r>
      <w:r>
        <w:t xml:space="preserve"> kuolemat ovat yleisesti vähen</w:t>
      </w:r>
      <w:r w:rsidR="003C725B">
        <w:t>e</w:t>
      </w:r>
      <w:r>
        <w:t>mään päin, ja synteettisiin opioideihin liit</w:t>
      </w:r>
      <w:r w:rsidR="003C725B">
        <w:t>tyvät</w:t>
      </w:r>
      <w:r w:rsidR="003D0BA6">
        <w:t xml:space="preserve"> </w:t>
      </w:r>
      <w:r>
        <w:t>kuolemat ovat joissain maissa kasvussa. Yliannostukse</w:t>
      </w:r>
      <w:r w:rsidR="003C725B">
        <w:t>sta aiheutuneet</w:t>
      </w:r>
      <w:r>
        <w:t xml:space="preserve"> kuolemat lisääntyivät merkittävästi (38 prosenttia) </w:t>
      </w:r>
      <w:r>
        <w:rPr>
          <w:b/>
        </w:rPr>
        <w:t>Virossa</w:t>
      </w:r>
      <w:r>
        <w:t xml:space="preserve"> vuonna 2012, ja valtaosa tapauksista johtui fentanyyleista ja sen johdannaisista. Valvomattoman fentanyylin johdannaisia ja erilaisia muita mahdollisia synteettisiä opioideja (kuten AH-7921) on ilmoitettu </w:t>
      </w:r>
      <w:r>
        <w:rPr>
          <w:b/>
        </w:rPr>
        <w:t>EU:n varhaisvaroitusjärjestelmän</w:t>
      </w:r>
      <w:r>
        <w:t xml:space="preserve"> kautta liikkuvan yhä enemmän laittomilla markkinoilla. </w:t>
      </w:r>
    </w:p>
    <w:p w:rsidR="0016288F" w:rsidRDefault="0016288F" w:rsidP="0016288F">
      <w:pPr>
        <w:pStyle w:val="newsContent"/>
      </w:pPr>
      <w:r>
        <w:rPr>
          <w:b/>
        </w:rPr>
        <w:t>HIV-epidemi</w:t>
      </w:r>
      <w:r w:rsidR="00FE4369">
        <w:rPr>
          <w:b/>
        </w:rPr>
        <w:t>at</w:t>
      </w:r>
      <w:r>
        <w:rPr>
          <w:b/>
        </w:rPr>
        <w:t xml:space="preserve"> joissakin maissa </w:t>
      </w:r>
      <w:r w:rsidR="00FE4369">
        <w:rPr>
          <w:b/>
        </w:rPr>
        <w:t>huonontavat</w:t>
      </w:r>
      <w:r>
        <w:rPr>
          <w:b/>
        </w:rPr>
        <w:t xml:space="preserve"> EU:n </w:t>
      </w:r>
      <w:r w:rsidR="00FE4369">
        <w:rPr>
          <w:b/>
        </w:rPr>
        <w:t xml:space="preserve">yleistä </w:t>
      </w:r>
      <w:r>
        <w:rPr>
          <w:b/>
        </w:rPr>
        <w:t>suuntau</w:t>
      </w:r>
      <w:r w:rsidR="00FE4369">
        <w:rPr>
          <w:b/>
        </w:rPr>
        <w:t>sta</w:t>
      </w:r>
      <w:r>
        <w:t xml:space="preserve"> </w:t>
      </w:r>
    </w:p>
    <w:p w:rsidR="0016288F" w:rsidRDefault="0016288F" w:rsidP="0016288F">
      <w:pPr>
        <w:pStyle w:val="newsContent"/>
      </w:pPr>
      <w:r>
        <w:t>Viime vuosikymmenen aikana EU:ssa on onnistuttu puuttumaan merkittävästi HIV-infektioiden määrään suonensisäisesti huumeita käyttävien keskuudessa ennaltaehkäis</w:t>
      </w:r>
      <w:r w:rsidR="00D078D0">
        <w:t>evän huumetyön</w:t>
      </w:r>
      <w:r>
        <w:t>, hoidon ja hait</w:t>
      </w:r>
      <w:r w:rsidR="00E8489F">
        <w:t>toje</w:t>
      </w:r>
      <w:r>
        <w:t xml:space="preserve">n vähentämiseen liittyvien toimenpiteiden laajentamisen avulla. Uusimpien tietojen mukaan joissakin maissa </w:t>
      </w:r>
      <w:r w:rsidR="005E5AA2">
        <w:t xml:space="preserve">tapahtunut kehitys </w:t>
      </w:r>
      <w:r>
        <w:t>vaikutta</w:t>
      </w:r>
      <w:r w:rsidR="005E5AA2">
        <w:t>a</w:t>
      </w:r>
      <w:r>
        <w:t xml:space="preserve"> kuitenkin kielteisesti uusien HIV-diagnoosien määrään, joka on ollut pitkän aikaa laskussa Euroopassa. Raportin mukaan </w:t>
      </w:r>
      <w:r>
        <w:rPr>
          <w:b/>
        </w:rPr>
        <w:t>Kreikassa</w:t>
      </w:r>
      <w:r>
        <w:t xml:space="preserve"> ja </w:t>
      </w:r>
      <w:r>
        <w:rPr>
          <w:b/>
        </w:rPr>
        <w:t>Romaniassa</w:t>
      </w:r>
      <w:r w:rsidR="00E8489F">
        <w:t xml:space="preserve"> huumeid</w:t>
      </w:r>
      <w:r>
        <w:t xml:space="preserve">enkäyttäjien keskuudessa hiljattain puhjenneet HIV-epidemiat ja muutamien </w:t>
      </w:r>
      <w:r>
        <w:rPr>
          <w:b/>
        </w:rPr>
        <w:t>Baltian maiden</w:t>
      </w:r>
      <w:r>
        <w:t xml:space="preserve"> jatkuvat ongel</w:t>
      </w:r>
      <w:r w:rsidR="00E8489F">
        <w:t>mat ovat pysäyttäneet huumeiden</w:t>
      </w:r>
      <w:r>
        <w:t xml:space="preserve">käytöstä johtuvien uusien tartuntojen vähenemisen Euroopassa. </w:t>
      </w:r>
    </w:p>
    <w:p w:rsidR="0016288F" w:rsidRDefault="0016288F" w:rsidP="0016288F">
      <w:pPr>
        <w:pStyle w:val="newsContent"/>
      </w:pPr>
      <w:r>
        <w:t>Vuonna 2012 huumeiden suonensisäiseen käyttöön liitty</w:t>
      </w:r>
      <w:r w:rsidR="005E5AA2">
        <w:t>vi</w:t>
      </w:r>
      <w:r>
        <w:t xml:space="preserve">en uusien HIV-diagnoosien määrä oli keskimäärin 3,1 tapausta miljoonaa henkeä kohti. </w:t>
      </w:r>
      <w:r>
        <w:rPr>
          <w:b/>
        </w:rPr>
        <w:t xml:space="preserve">Virossa </w:t>
      </w:r>
      <w:r>
        <w:t xml:space="preserve">uusien diagnoosien määrä oli edelleen korkea </w:t>
      </w:r>
      <w:r>
        <w:lastRenderedPageBreak/>
        <w:t xml:space="preserve">(53,7 tapausta miljoonaa henkeä kohti vuonna 2012), ja </w:t>
      </w:r>
      <w:r>
        <w:rPr>
          <w:b/>
        </w:rPr>
        <w:t>Latviassa</w:t>
      </w:r>
      <w:r>
        <w:t xml:space="preserve"> vuotuiset määrät ovat olleet nousussa vuodesta 2009 lähtien (34,5 tapauksesta 46,0 tapaukseen miljoonaa henkeä kohti vuosina 2009–2012). Vuonna 2012 uusia HIV-tapauksia ilmeni 1 788, mikä on hieman enemmän kuin vuonna 2011 (1 732), eli vuodesta 2010 lähtenyt kasvu jatkuu (k</w:t>
      </w:r>
      <w:r w:rsidR="00E8489F">
        <w:t>aavio</w:t>
      </w:r>
      <w:r>
        <w:t xml:space="preserve"> 2.11). Vuonna 2010 </w:t>
      </w:r>
      <w:r>
        <w:rPr>
          <w:b/>
        </w:rPr>
        <w:t>Kreikan</w:t>
      </w:r>
      <w:r>
        <w:t xml:space="preserve"> ja </w:t>
      </w:r>
      <w:r>
        <w:rPr>
          <w:b/>
        </w:rPr>
        <w:t>Romanian</w:t>
      </w:r>
      <w:r>
        <w:t xml:space="preserve"> osuus oli vain hieman yli kaksi prosenttia suonensisäisen huumeidenkäytön välityksellä saatujen uusien tartuntojen kokonaismäärästä EU:ssa, mutta vuoteen 2012 mennessä niiden osuus oli kasvanut 37</w:t>
      </w:r>
      <w:r w:rsidR="00D9524F">
        <w:t> </w:t>
      </w:r>
      <w:r>
        <w:t>prosenttiin (</w:t>
      </w:r>
      <w:r>
        <w:rPr>
          <w:b/>
        </w:rPr>
        <w:t>Kreikassa</w:t>
      </w:r>
      <w:r>
        <w:t xml:space="preserve"> määrä oli 42,9 tapausta miljoonaa henkeä kohti ja </w:t>
      </w:r>
      <w:r>
        <w:rPr>
          <w:b/>
        </w:rPr>
        <w:t>Romaniassa</w:t>
      </w:r>
      <w:r>
        <w:t xml:space="preserve"> 8,0 tapausta miljoonaa henkeä kohti).</w:t>
      </w:r>
    </w:p>
    <w:p w:rsidR="0016288F" w:rsidRDefault="0016288F" w:rsidP="0016288F">
      <w:pPr>
        <w:pStyle w:val="newsContent"/>
      </w:pPr>
      <w:r>
        <w:t>Vaikka Euroopassa on onnistuttu to</w:t>
      </w:r>
      <w:r w:rsidR="00E8489F">
        <w:t>rjumaan HIV:n leviämistä huumeid</w:t>
      </w:r>
      <w:r>
        <w:t>enkäyttäjien keskuudessa, HIV voi levitä edelleen nopeasti tietyissä ryhmissä. Vuonna 2013 tehdyssä</w:t>
      </w:r>
      <w:r>
        <w:rPr>
          <w:b/>
        </w:rPr>
        <w:t xml:space="preserve"> EMCDDA:n</w:t>
      </w:r>
      <w:r>
        <w:t xml:space="preserve"> ja </w:t>
      </w:r>
      <w:r>
        <w:rPr>
          <w:b/>
        </w:rPr>
        <w:t>ECDC:n</w:t>
      </w:r>
      <w:r>
        <w:t xml:space="preserve"> riskinarvioinnissa tarkasteltiin maita, jotka ovat alttiita uusille HIV-epidemioille, ja sen mukaan noin kolmanneksessa tutkituista 30 maasta esiintyi yksi tai useampi riski-indikaattori</w:t>
      </w:r>
      <w:r w:rsidR="006B4F09">
        <w:t xml:space="preserve"> (</w:t>
      </w:r>
      <w:r w:rsidR="006B4F09">
        <w:rPr>
          <w:vertAlign w:val="superscript"/>
        </w:rPr>
        <w:t>3</w:t>
      </w:r>
      <w:r w:rsidR="006B4F09">
        <w:t>).</w:t>
      </w:r>
      <w:r>
        <w:t xml:space="preserve"> Tilannetta on siis seurattava tarkkaa</w:t>
      </w:r>
      <w:r w:rsidR="00B854C9">
        <w:t>n</w:t>
      </w:r>
      <w:r>
        <w:t>, ja HIV:n ennaltaehkäisytoimenpiteiden kattavuutta on lisätt</w:t>
      </w:r>
      <w:r w:rsidR="00D60F4D">
        <w:t>äv</w:t>
      </w:r>
      <w:r>
        <w:t>ä (k</w:t>
      </w:r>
      <w:r w:rsidR="00B825DF">
        <w:t>aavio</w:t>
      </w:r>
      <w:r>
        <w:t xml:space="preserve"> 3.5).</w:t>
      </w:r>
    </w:p>
    <w:p w:rsidR="0016288F" w:rsidRDefault="0016288F" w:rsidP="0016288F">
      <w:pPr>
        <w:pStyle w:val="newsContent"/>
      </w:pPr>
      <w:r>
        <w:rPr>
          <w:b/>
        </w:rPr>
        <w:t>Stimulantit: kokaiinin määrä ennallaan tai vähenemässä, mutta metamfetamiini ja MDMA herättävät huolta</w:t>
      </w:r>
    </w:p>
    <w:p w:rsidR="0016288F" w:rsidRDefault="0016288F" w:rsidP="0016288F">
      <w:pPr>
        <w:pStyle w:val="newsNotes"/>
        <w:rPr>
          <w:sz w:val="20"/>
          <w:szCs w:val="20"/>
        </w:rPr>
      </w:pPr>
      <w:r w:rsidRPr="0016288F">
        <w:rPr>
          <w:sz w:val="20"/>
          <w:szCs w:val="20"/>
        </w:rPr>
        <w:t xml:space="preserve">Kokaiini on edelleen yleisimmin käytetty laiton stimulantti Euroopassa, joskin suurin osa käyttäjistä </w:t>
      </w:r>
      <w:r w:rsidR="009013C2">
        <w:rPr>
          <w:sz w:val="20"/>
          <w:szCs w:val="20"/>
        </w:rPr>
        <w:t>asuu</w:t>
      </w:r>
      <w:r w:rsidRPr="0016288F">
        <w:rPr>
          <w:sz w:val="20"/>
          <w:szCs w:val="20"/>
        </w:rPr>
        <w:t xml:space="preserve"> muutam</w:t>
      </w:r>
      <w:r w:rsidR="009013C2">
        <w:rPr>
          <w:sz w:val="20"/>
          <w:szCs w:val="20"/>
        </w:rPr>
        <w:t>assa</w:t>
      </w:r>
      <w:r w:rsidRPr="0016288F">
        <w:rPr>
          <w:sz w:val="20"/>
          <w:szCs w:val="20"/>
        </w:rPr>
        <w:t xml:space="preserve"> läntis</w:t>
      </w:r>
      <w:r w:rsidR="009013C2">
        <w:rPr>
          <w:sz w:val="20"/>
          <w:szCs w:val="20"/>
        </w:rPr>
        <w:t>essä</w:t>
      </w:r>
      <w:r w:rsidRPr="0016288F">
        <w:rPr>
          <w:sz w:val="20"/>
          <w:szCs w:val="20"/>
        </w:rPr>
        <w:t xml:space="preserve"> EU-ma</w:t>
      </w:r>
      <w:r w:rsidR="009013C2">
        <w:rPr>
          <w:sz w:val="20"/>
          <w:szCs w:val="20"/>
        </w:rPr>
        <w:t>assa</w:t>
      </w:r>
      <w:r w:rsidRPr="0016288F">
        <w:rPr>
          <w:sz w:val="20"/>
          <w:szCs w:val="20"/>
        </w:rPr>
        <w:t xml:space="preserve">. Arviolta 14,1 miljoonaa </w:t>
      </w:r>
      <w:r w:rsidR="006A7EE9" w:rsidRPr="0016288F">
        <w:rPr>
          <w:sz w:val="20"/>
          <w:szCs w:val="20"/>
        </w:rPr>
        <w:t xml:space="preserve">eurooppalaista </w:t>
      </w:r>
      <w:r w:rsidRPr="0016288F">
        <w:rPr>
          <w:sz w:val="20"/>
          <w:szCs w:val="20"/>
        </w:rPr>
        <w:t>aikuista (15–64-vuotiasta) on käyttänyt kokaiinia ainakin kerran elämässään ja 3,1 miljoonaa on käyttänyt sitä edellisenä vuonna (ks. Pikakatsaus-taulukko). Uusimpien tietojen mukaan kokaiinin käyttö on laskussa, ja 11 maata 12:sta kyselytutkimuksia vuosina 2011–2013 tehneestä maasta raportoi käytön laskeneen nuorten aikuisten (15–34-vuotiaiden) keskuudessa. Kokaiinin käytön pitkän aikavälin suuntauksia tarkastel</w:t>
      </w:r>
      <w:r w:rsidR="00033070">
        <w:rPr>
          <w:sz w:val="20"/>
          <w:szCs w:val="20"/>
        </w:rPr>
        <w:t>ta</w:t>
      </w:r>
      <w:r w:rsidRPr="0016288F">
        <w:rPr>
          <w:sz w:val="20"/>
          <w:szCs w:val="20"/>
        </w:rPr>
        <w:t xml:space="preserve">essa käytön havaitaan vähentyneen </w:t>
      </w:r>
      <w:r w:rsidRPr="0016288F">
        <w:rPr>
          <w:b/>
          <w:sz w:val="20"/>
          <w:szCs w:val="20"/>
        </w:rPr>
        <w:t>Tanskassa,</w:t>
      </w:r>
      <w:r w:rsidRPr="0016288F">
        <w:rPr>
          <w:sz w:val="20"/>
          <w:szCs w:val="20"/>
        </w:rPr>
        <w:t xml:space="preserve"> </w:t>
      </w:r>
      <w:r w:rsidRPr="0016288F">
        <w:rPr>
          <w:b/>
          <w:sz w:val="20"/>
          <w:szCs w:val="20"/>
        </w:rPr>
        <w:t>Espanjassa</w:t>
      </w:r>
      <w:r w:rsidRPr="0016288F">
        <w:rPr>
          <w:sz w:val="20"/>
          <w:szCs w:val="20"/>
        </w:rPr>
        <w:t xml:space="preserve"> ja </w:t>
      </w:r>
      <w:r w:rsidRPr="0016288F">
        <w:rPr>
          <w:b/>
          <w:sz w:val="20"/>
          <w:szCs w:val="20"/>
        </w:rPr>
        <w:t>Yhdistyneessä kuningaskunnassa</w:t>
      </w:r>
      <w:r w:rsidRPr="0016288F">
        <w:rPr>
          <w:sz w:val="20"/>
          <w:szCs w:val="20"/>
        </w:rPr>
        <w:t xml:space="preserve"> (kaikissa käyttö on suhteellisen runsasta) vuoden 2008 huippulukemista (k</w:t>
      </w:r>
      <w:r w:rsidR="001B1D19">
        <w:rPr>
          <w:sz w:val="20"/>
          <w:szCs w:val="20"/>
        </w:rPr>
        <w:t>aavio</w:t>
      </w:r>
      <w:r w:rsidRPr="0016288F">
        <w:rPr>
          <w:sz w:val="20"/>
          <w:szCs w:val="20"/>
        </w:rPr>
        <w:t xml:space="preserve"> 2.5). Muissa käyttö on säilynyt ennal</w:t>
      </w:r>
      <w:r>
        <w:rPr>
          <w:sz w:val="20"/>
          <w:szCs w:val="20"/>
        </w:rPr>
        <w:t>laan tai niin ikään vähentynyt.</w:t>
      </w:r>
    </w:p>
    <w:p w:rsidR="0016288F" w:rsidRPr="0016288F" w:rsidRDefault="0016288F" w:rsidP="0016288F">
      <w:pPr>
        <w:pStyle w:val="newsNotes"/>
        <w:rPr>
          <w:sz w:val="20"/>
          <w:szCs w:val="20"/>
        </w:rPr>
      </w:pPr>
    </w:p>
    <w:p w:rsidR="0016288F" w:rsidRDefault="0016288F" w:rsidP="0016288F">
      <w:pPr>
        <w:pStyle w:val="newsNotes"/>
        <w:rPr>
          <w:sz w:val="20"/>
          <w:szCs w:val="20"/>
        </w:rPr>
      </w:pPr>
      <w:r w:rsidRPr="0016288F">
        <w:rPr>
          <w:sz w:val="20"/>
          <w:szCs w:val="20"/>
        </w:rPr>
        <w:t>Amfetamiineja (amfetamiinia ja metamfetamiinia) käytetään Euroopassa yleisesti kokaiinia vähemmän: noin 11,4 miljoonaa aikuista on käyttänyt amfetamiineja ainakin kerran elämänsä aikana ja 1,5 miljoonaa on käyttänyt niitä edellisenä vuonna. Näistä kahdesta amfetamiini on yleisemmin käytetty, mutta metamfetamiinin saatavuus ja käyttö herättä</w:t>
      </w:r>
      <w:r w:rsidR="000737BB">
        <w:rPr>
          <w:sz w:val="20"/>
          <w:szCs w:val="20"/>
        </w:rPr>
        <w:t>vät</w:t>
      </w:r>
      <w:r w:rsidRPr="0016288F">
        <w:rPr>
          <w:sz w:val="20"/>
          <w:szCs w:val="20"/>
        </w:rPr>
        <w:t xml:space="preserve"> entistä enemmän huolta Euroopassa. Tänään julkaist</w:t>
      </w:r>
      <w:r w:rsidR="00F54BA5">
        <w:rPr>
          <w:sz w:val="20"/>
          <w:szCs w:val="20"/>
        </w:rPr>
        <w:t>ava</w:t>
      </w:r>
      <w:r w:rsidRPr="0016288F">
        <w:rPr>
          <w:sz w:val="20"/>
          <w:szCs w:val="20"/>
        </w:rPr>
        <w:t xml:space="preserve">n raportin mukaan metamfetamiinin takavarikot ovat lisääntyneet kymmenen viime vuoden aikana, mikä viittaa sen saatavuuden </w:t>
      </w:r>
      <w:r w:rsidR="00F54BA5">
        <w:rPr>
          <w:sz w:val="20"/>
          <w:szCs w:val="20"/>
        </w:rPr>
        <w:t>lisäänty</w:t>
      </w:r>
      <w:r w:rsidR="00523B55">
        <w:rPr>
          <w:sz w:val="20"/>
          <w:szCs w:val="20"/>
        </w:rPr>
        <w:t>mis</w:t>
      </w:r>
      <w:r w:rsidRPr="0016288F">
        <w:rPr>
          <w:sz w:val="20"/>
          <w:szCs w:val="20"/>
        </w:rPr>
        <w:t xml:space="preserve">een, </w:t>
      </w:r>
      <w:r w:rsidR="00523B55">
        <w:rPr>
          <w:sz w:val="20"/>
          <w:szCs w:val="20"/>
        </w:rPr>
        <w:t xml:space="preserve">joskin </w:t>
      </w:r>
      <w:r w:rsidRPr="0016288F">
        <w:rPr>
          <w:sz w:val="20"/>
          <w:szCs w:val="20"/>
        </w:rPr>
        <w:t xml:space="preserve">metamfetamiinitakavarikkojen </w:t>
      </w:r>
      <w:r w:rsidR="00523B55">
        <w:rPr>
          <w:sz w:val="20"/>
          <w:szCs w:val="20"/>
        </w:rPr>
        <w:t>luku</w:t>
      </w:r>
      <w:r w:rsidRPr="0016288F">
        <w:rPr>
          <w:sz w:val="20"/>
          <w:szCs w:val="20"/>
        </w:rPr>
        <w:t>määrä ja takavarikoidun metamfetamiinin määrät ovat edelleen pieniä (k</w:t>
      </w:r>
      <w:r w:rsidR="009A5D8E">
        <w:rPr>
          <w:sz w:val="20"/>
          <w:szCs w:val="20"/>
        </w:rPr>
        <w:t>aavio</w:t>
      </w:r>
      <w:r w:rsidRPr="0016288F">
        <w:rPr>
          <w:sz w:val="20"/>
          <w:szCs w:val="20"/>
        </w:rPr>
        <w:t xml:space="preserve"> 1.10). Vuonna 2012 </w:t>
      </w:r>
      <w:r w:rsidRPr="0016288F">
        <w:rPr>
          <w:b/>
          <w:sz w:val="20"/>
          <w:szCs w:val="20"/>
        </w:rPr>
        <w:t>EU:ssa</w:t>
      </w:r>
      <w:r w:rsidRPr="0016288F">
        <w:rPr>
          <w:sz w:val="20"/>
          <w:szCs w:val="20"/>
        </w:rPr>
        <w:t xml:space="preserve"> tehtiin 7</w:t>
      </w:r>
      <w:r w:rsidR="00FB4B8B">
        <w:rPr>
          <w:sz w:val="20"/>
          <w:szCs w:val="20"/>
        </w:rPr>
        <w:t> </w:t>
      </w:r>
      <w:r w:rsidRPr="0016288F">
        <w:rPr>
          <w:sz w:val="20"/>
          <w:szCs w:val="20"/>
        </w:rPr>
        <w:t xml:space="preserve">000 takavarikkoa, joissa takavarikoitiin 343 kiloa metamfetamiinia. Lisäksi </w:t>
      </w:r>
      <w:r w:rsidRPr="0016288F">
        <w:rPr>
          <w:b/>
          <w:sz w:val="20"/>
          <w:szCs w:val="20"/>
        </w:rPr>
        <w:t>Turkissa</w:t>
      </w:r>
      <w:r w:rsidRPr="0016288F">
        <w:rPr>
          <w:sz w:val="20"/>
          <w:szCs w:val="20"/>
        </w:rPr>
        <w:t xml:space="preserve"> ja </w:t>
      </w:r>
      <w:r w:rsidRPr="0016288F">
        <w:rPr>
          <w:b/>
          <w:sz w:val="20"/>
          <w:szCs w:val="20"/>
        </w:rPr>
        <w:t>Norjassa</w:t>
      </w:r>
      <w:r w:rsidRPr="0016288F">
        <w:rPr>
          <w:sz w:val="20"/>
          <w:szCs w:val="20"/>
        </w:rPr>
        <w:t xml:space="preserve"> tehtiin 4</w:t>
      </w:r>
      <w:r w:rsidR="00FB4B8B">
        <w:rPr>
          <w:sz w:val="20"/>
          <w:szCs w:val="20"/>
        </w:rPr>
        <w:t> </w:t>
      </w:r>
      <w:r w:rsidRPr="0016288F">
        <w:rPr>
          <w:sz w:val="20"/>
          <w:szCs w:val="20"/>
        </w:rPr>
        <w:t xml:space="preserve">000 takavarikkoa, joissa takavarikoitiin 637 kiloa metamfetamiinia (lähes kaksinkertainen määrä koko </w:t>
      </w:r>
      <w:r w:rsidRPr="0016288F">
        <w:rPr>
          <w:b/>
          <w:sz w:val="20"/>
          <w:szCs w:val="20"/>
        </w:rPr>
        <w:t>EU:ssa</w:t>
      </w:r>
      <w:r w:rsidRPr="0016288F">
        <w:rPr>
          <w:sz w:val="20"/>
          <w:szCs w:val="20"/>
        </w:rPr>
        <w:t xml:space="preserve"> takavarikoituun määrään verrattuna).</w:t>
      </w:r>
    </w:p>
    <w:p w:rsidR="0016288F" w:rsidRPr="0016288F" w:rsidRDefault="0016288F" w:rsidP="0016288F">
      <w:pPr>
        <w:pStyle w:val="newsNotes"/>
        <w:rPr>
          <w:sz w:val="20"/>
          <w:szCs w:val="20"/>
        </w:rPr>
      </w:pPr>
    </w:p>
    <w:p w:rsidR="0016288F" w:rsidRDefault="0016288F" w:rsidP="0016288F">
      <w:pPr>
        <w:pStyle w:val="newsNotes"/>
        <w:rPr>
          <w:sz w:val="20"/>
          <w:szCs w:val="20"/>
        </w:rPr>
      </w:pPr>
      <w:r w:rsidRPr="0016288F">
        <w:rPr>
          <w:sz w:val="20"/>
          <w:szCs w:val="20"/>
        </w:rPr>
        <w:t xml:space="preserve">Metamfetamiinin käyttö on ollut Euroopassa perinteisesti vähäistä ja rajoittunut pääasiassa </w:t>
      </w:r>
      <w:r w:rsidRPr="0016288F">
        <w:rPr>
          <w:b/>
          <w:sz w:val="20"/>
          <w:szCs w:val="20"/>
        </w:rPr>
        <w:t>Tšekkiin</w:t>
      </w:r>
      <w:r w:rsidRPr="0016288F">
        <w:rPr>
          <w:sz w:val="20"/>
          <w:szCs w:val="20"/>
        </w:rPr>
        <w:t xml:space="preserve"> ja </w:t>
      </w:r>
      <w:r w:rsidRPr="0016288F">
        <w:rPr>
          <w:b/>
          <w:sz w:val="20"/>
          <w:szCs w:val="20"/>
        </w:rPr>
        <w:t>Slovakiaan,</w:t>
      </w:r>
      <w:r w:rsidRPr="0016288F">
        <w:rPr>
          <w:sz w:val="20"/>
          <w:szCs w:val="20"/>
        </w:rPr>
        <w:t xml:space="preserve"> mutta nyt se vaikuttaa leviävän (esimerkiksi </w:t>
      </w:r>
      <w:r w:rsidRPr="0016288F">
        <w:rPr>
          <w:b/>
          <w:sz w:val="20"/>
          <w:szCs w:val="20"/>
        </w:rPr>
        <w:t>Saksassa</w:t>
      </w:r>
      <w:r w:rsidRPr="0016288F">
        <w:rPr>
          <w:sz w:val="20"/>
          <w:szCs w:val="20"/>
        </w:rPr>
        <w:t>). Uutiset Kaakkois-Euroopasta (</w:t>
      </w:r>
      <w:r w:rsidRPr="0016288F">
        <w:rPr>
          <w:b/>
          <w:sz w:val="20"/>
          <w:szCs w:val="20"/>
        </w:rPr>
        <w:t>Kreikka</w:t>
      </w:r>
      <w:r w:rsidRPr="0016288F">
        <w:rPr>
          <w:sz w:val="20"/>
          <w:szCs w:val="20"/>
        </w:rPr>
        <w:t xml:space="preserve">, </w:t>
      </w:r>
      <w:r w:rsidRPr="0016288F">
        <w:rPr>
          <w:b/>
          <w:sz w:val="20"/>
          <w:szCs w:val="20"/>
        </w:rPr>
        <w:t>Kypros</w:t>
      </w:r>
      <w:r w:rsidRPr="0016288F">
        <w:rPr>
          <w:sz w:val="20"/>
          <w:szCs w:val="20"/>
        </w:rPr>
        <w:t xml:space="preserve"> ja </w:t>
      </w:r>
      <w:r w:rsidRPr="0016288F">
        <w:rPr>
          <w:b/>
          <w:sz w:val="20"/>
          <w:szCs w:val="20"/>
        </w:rPr>
        <w:t>Turkki)</w:t>
      </w:r>
      <w:r w:rsidRPr="0016288F">
        <w:rPr>
          <w:sz w:val="20"/>
          <w:szCs w:val="20"/>
        </w:rPr>
        <w:t xml:space="preserve"> ovat huolestuttavia: kidemäisen metamfetamiinin </w:t>
      </w:r>
      <w:r w:rsidRPr="0016288F">
        <w:rPr>
          <w:i/>
          <w:sz w:val="20"/>
          <w:szCs w:val="20"/>
        </w:rPr>
        <w:t>polttaminen</w:t>
      </w:r>
      <w:r w:rsidRPr="0016288F">
        <w:rPr>
          <w:sz w:val="20"/>
          <w:szCs w:val="20"/>
        </w:rPr>
        <w:t xml:space="preserve"> on pieni mutta uusi ongelma, joka saattaa levitä </w:t>
      </w:r>
      <w:r w:rsidR="00446CF2">
        <w:rPr>
          <w:sz w:val="20"/>
          <w:szCs w:val="20"/>
        </w:rPr>
        <w:t>sille alttiiden</w:t>
      </w:r>
      <w:r w:rsidRPr="0016288F">
        <w:rPr>
          <w:sz w:val="20"/>
          <w:szCs w:val="20"/>
        </w:rPr>
        <w:t xml:space="preserve"> ryhmien keskuudessa. Metamfetamiinin </w:t>
      </w:r>
      <w:r w:rsidRPr="0016288F">
        <w:rPr>
          <w:i/>
          <w:sz w:val="20"/>
          <w:szCs w:val="20"/>
        </w:rPr>
        <w:t>suonensisäisestä käytöstä</w:t>
      </w:r>
      <w:r w:rsidRPr="0016288F">
        <w:rPr>
          <w:sz w:val="20"/>
          <w:szCs w:val="20"/>
        </w:rPr>
        <w:t xml:space="preserve"> on raportoitu uutena suuntauksena pienissä piireissä homoseksuaalisten miesten keskuudessa muutamissa Euroopan suurkaupungeissa</w:t>
      </w:r>
      <w:r w:rsidR="00CF28FD">
        <w:rPr>
          <w:sz w:val="20"/>
          <w:szCs w:val="20"/>
        </w:rPr>
        <w:t xml:space="preserve"> </w:t>
      </w:r>
      <w:r w:rsidR="00CF28FD">
        <w:t>(</w:t>
      </w:r>
      <w:r w:rsidR="00CF28FD">
        <w:rPr>
          <w:vertAlign w:val="superscript"/>
        </w:rPr>
        <w:t>4</w:t>
      </w:r>
      <w:r w:rsidR="00CF28FD">
        <w:t>).</w:t>
      </w:r>
      <w:r w:rsidRPr="0016288F">
        <w:rPr>
          <w:sz w:val="20"/>
          <w:szCs w:val="20"/>
        </w:rPr>
        <w:t xml:space="preserve"> </w:t>
      </w:r>
    </w:p>
    <w:p w:rsidR="00DB0C9A" w:rsidRPr="0016288F" w:rsidRDefault="00DB0C9A" w:rsidP="0016288F">
      <w:pPr>
        <w:pStyle w:val="newsNotes"/>
        <w:rPr>
          <w:sz w:val="20"/>
          <w:szCs w:val="20"/>
        </w:rPr>
      </w:pPr>
    </w:p>
    <w:p w:rsidR="0016288F" w:rsidRPr="0016288F" w:rsidRDefault="0016288F" w:rsidP="0016288F">
      <w:pPr>
        <w:pStyle w:val="newsNotes"/>
        <w:rPr>
          <w:sz w:val="20"/>
          <w:szCs w:val="20"/>
        </w:rPr>
      </w:pPr>
      <w:r w:rsidRPr="0016288F">
        <w:rPr>
          <w:sz w:val="20"/>
          <w:szCs w:val="20"/>
        </w:rPr>
        <w:t xml:space="preserve">Esille tulleita huolenaiheita ovat myös korkealaatuisten ekstaasijauheiden ja </w:t>
      </w:r>
      <w:r w:rsidR="00446CF2">
        <w:rPr>
          <w:sz w:val="20"/>
          <w:szCs w:val="20"/>
        </w:rPr>
        <w:noBreakHyphen/>
      </w:r>
      <w:r w:rsidRPr="0016288F">
        <w:rPr>
          <w:sz w:val="20"/>
          <w:szCs w:val="20"/>
        </w:rPr>
        <w:t xml:space="preserve">pillereiden (MDMA) paluu markkinoille. Takavarikot ja tiedot vakavista terveysvaikutuksista ovat saaneet </w:t>
      </w:r>
      <w:r w:rsidRPr="0016288F">
        <w:rPr>
          <w:b/>
          <w:sz w:val="20"/>
          <w:szCs w:val="20"/>
        </w:rPr>
        <w:t>Europolin</w:t>
      </w:r>
      <w:r w:rsidRPr="0016288F">
        <w:rPr>
          <w:sz w:val="20"/>
          <w:szCs w:val="20"/>
        </w:rPr>
        <w:t xml:space="preserve"> ja </w:t>
      </w:r>
      <w:r w:rsidRPr="0016288F">
        <w:rPr>
          <w:b/>
          <w:sz w:val="20"/>
          <w:szCs w:val="20"/>
        </w:rPr>
        <w:t>EMCDDA:n</w:t>
      </w:r>
      <w:r w:rsidRPr="0016288F">
        <w:rPr>
          <w:sz w:val="20"/>
          <w:szCs w:val="20"/>
        </w:rPr>
        <w:t xml:space="preserve"> antamaan yhteisen varoituksen erittäin voimakkaiden MDMA:ta sisältävien valmisteiden</w:t>
      </w:r>
      <w:r w:rsidR="007D1E3B">
        <w:rPr>
          <w:sz w:val="20"/>
          <w:szCs w:val="20"/>
        </w:rPr>
        <w:t xml:space="preserve"> olemisesta</w:t>
      </w:r>
      <w:r w:rsidRPr="0016288F">
        <w:rPr>
          <w:sz w:val="20"/>
          <w:szCs w:val="20"/>
        </w:rPr>
        <w:t xml:space="preserve"> </w:t>
      </w:r>
      <w:r w:rsidR="007D1E3B">
        <w:rPr>
          <w:sz w:val="20"/>
          <w:szCs w:val="20"/>
        </w:rPr>
        <w:t>kaupan</w:t>
      </w:r>
      <w:r w:rsidR="00CF28FD">
        <w:rPr>
          <w:sz w:val="20"/>
          <w:szCs w:val="20"/>
        </w:rPr>
        <w:t xml:space="preserve"> </w:t>
      </w:r>
      <w:r w:rsidR="00CF28FD">
        <w:t>(</w:t>
      </w:r>
      <w:r w:rsidR="00CF28FD">
        <w:rPr>
          <w:vertAlign w:val="superscript"/>
        </w:rPr>
        <w:t>5</w:t>
      </w:r>
      <w:r w:rsidR="00CF28FD">
        <w:t xml:space="preserve">). </w:t>
      </w:r>
      <w:proofErr w:type="spellStart"/>
      <w:r w:rsidRPr="0016288F">
        <w:rPr>
          <w:b/>
          <w:sz w:val="20"/>
          <w:szCs w:val="20"/>
        </w:rPr>
        <w:t>Europol</w:t>
      </w:r>
      <w:proofErr w:type="spellEnd"/>
      <w:r w:rsidRPr="0016288F">
        <w:rPr>
          <w:sz w:val="20"/>
          <w:szCs w:val="20"/>
        </w:rPr>
        <w:t xml:space="preserve"> on ilmoittanut, että </w:t>
      </w:r>
      <w:r w:rsidRPr="0016288F">
        <w:rPr>
          <w:b/>
          <w:sz w:val="20"/>
          <w:szCs w:val="20"/>
        </w:rPr>
        <w:t>Belgiassa</w:t>
      </w:r>
      <w:r w:rsidRPr="0016288F">
        <w:rPr>
          <w:sz w:val="20"/>
          <w:szCs w:val="20"/>
        </w:rPr>
        <w:t xml:space="preserve"> purettiin vuonna 2013 kaksi suurinta </w:t>
      </w:r>
      <w:r w:rsidRPr="00CF28FD">
        <w:rPr>
          <w:b/>
          <w:sz w:val="20"/>
          <w:szCs w:val="20"/>
        </w:rPr>
        <w:t>EU</w:t>
      </w:r>
      <w:r w:rsidRPr="0016288F">
        <w:rPr>
          <w:sz w:val="20"/>
          <w:szCs w:val="20"/>
        </w:rPr>
        <w:t>:ssa koskaan tavattua huumetuotantolaitosta, joissa kyettiin tuottamaan nopeasti suuria määriä MDMA:ta.</w:t>
      </w:r>
    </w:p>
    <w:p w:rsidR="008E3E15" w:rsidRDefault="008E3E15" w:rsidP="0016288F">
      <w:pPr>
        <w:pStyle w:val="newsNotes"/>
        <w:rPr>
          <w:b/>
          <w:sz w:val="20"/>
          <w:szCs w:val="20"/>
        </w:rPr>
      </w:pPr>
    </w:p>
    <w:p w:rsidR="00CF28FD" w:rsidRDefault="00CF28FD">
      <w:pPr>
        <w:rPr>
          <w:rFonts w:ascii="Arial" w:hAnsi="Arial"/>
          <w:b/>
          <w:sz w:val="20"/>
          <w:szCs w:val="20"/>
        </w:rPr>
      </w:pPr>
      <w:r>
        <w:rPr>
          <w:b/>
          <w:sz w:val="20"/>
          <w:szCs w:val="20"/>
        </w:rPr>
        <w:br w:type="page"/>
      </w:r>
    </w:p>
    <w:p w:rsidR="0016288F" w:rsidRPr="0016288F" w:rsidRDefault="003A7DCE" w:rsidP="0016288F">
      <w:pPr>
        <w:pStyle w:val="newsNotes"/>
        <w:rPr>
          <w:b/>
          <w:sz w:val="20"/>
          <w:szCs w:val="20"/>
        </w:rPr>
      </w:pPr>
      <w:r>
        <w:rPr>
          <w:b/>
          <w:sz w:val="20"/>
          <w:szCs w:val="20"/>
        </w:rPr>
        <w:lastRenderedPageBreak/>
        <w:t>Muuntohuumeet</w:t>
      </w:r>
      <w:r w:rsidR="0016288F" w:rsidRPr="0016288F">
        <w:rPr>
          <w:b/>
          <w:sz w:val="20"/>
          <w:szCs w:val="20"/>
        </w:rPr>
        <w:t>: EU:n varhaisvaroitusjärjestelmään</w:t>
      </w:r>
      <w:r w:rsidR="007D1E3B">
        <w:rPr>
          <w:b/>
          <w:sz w:val="20"/>
          <w:szCs w:val="20"/>
        </w:rPr>
        <w:t xml:space="preserve"> kohdistuu yh</w:t>
      </w:r>
      <w:r w:rsidR="00F534D4">
        <w:rPr>
          <w:b/>
          <w:sz w:val="20"/>
          <w:szCs w:val="20"/>
        </w:rPr>
        <w:t>ä enemmän painei</w:t>
      </w:r>
      <w:r w:rsidR="0016288F" w:rsidRPr="0016288F">
        <w:rPr>
          <w:b/>
          <w:sz w:val="20"/>
          <w:szCs w:val="20"/>
        </w:rPr>
        <w:t>ta</w:t>
      </w:r>
    </w:p>
    <w:p w:rsidR="0016288F" w:rsidRPr="0016288F" w:rsidRDefault="0016288F" w:rsidP="0016288F">
      <w:pPr>
        <w:pStyle w:val="newsNotes"/>
        <w:rPr>
          <w:b/>
          <w:sz w:val="20"/>
          <w:szCs w:val="20"/>
        </w:rPr>
      </w:pPr>
    </w:p>
    <w:p w:rsidR="0016288F" w:rsidRDefault="00C7364A" w:rsidP="00A94F20">
      <w:pPr>
        <w:pStyle w:val="newsNotes"/>
        <w:ind w:right="-144"/>
        <w:rPr>
          <w:sz w:val="20"/>
          <w:szCs w:val="20"/>
        </w:rPr>
      </w:pPr>
      <w:r>
        <w:rPr>
          <w:sz w:val="20"/>
          <w:szCs w:val="20"/>
        </w:rPr>
        <w:t>Muuntohuumeiden</w:t>
      </w:r>
      <w:r w:rsidR="0016288F" w:rsidRPr="0016288F">
        <w:rPr>
          <w:sz w:val="20"/>
          <w:szCs w:val="20"/>
        </w:rPr>
        <w:t xml:space="preserve"> lukumäärä, tyyppi ja saatavuus lisäänty</w:t>
      </w:r>
      <w:r w:rsidR="009C45C5">
        <w:rPr>
          <w:sz w:val="20"/>
          <w:szCs w:val="20"/>
        </w:rPr>
        <w:t>vät</w:t>
      </w:r>
      <w:r w:rsidR="0016288F" w:rsidRPr="0016288F">
        <w:rPr>
          <w:sz w:val="20"/>
          <w:szCs w:val="20"/>
        </w:rPr>
        <w:t xml:space="preserve"> Euroopassa koko ajan, eikä ilmiön loppua ole </w:t>
      </w:r>
      <w:r w:rsidR="0016288F" w:rsidRPr="0016288F">
        <w:rPr>
          <w:b/>
          <w:sz w:val="20"/>
          <w:szCs w:val="20"/>
        </w:rPr>
        <w:t>EMCDDA:n</w:t>
      </w:r>
      <w:r w:rsidR="0016288F" w:rsidRPr="0016288F">
        <w:rPr>
          <w:sz w:val="20"/>
          <w:szCs w:val="20"/>
        </w:rPr>
        <w:t xml:space="preserve"> mukaan näkyvissä. Vuonna 2013 </w:t>
      </w:r>
      <w:r w:rsidR="0016288F" w:rsidRPr="0016288F">
        <w:rPr>
          <w:b/>
          <w:sz w:val="20"/>
          <w:szCs w:val="20"/>
        </w:rPr>
        <w:t>EU:n varhaisvaroitusjärjestelmälle</w:t>
      </w:r>
      <w:r w:rsidR="00F534D4">
        <w:rPr>
          <w:sz w:val="20"/>
          <w:szCs w:val="20"/>
        </w:rPr>
        <w:t xml:space="preserve"> ilmoitettiin 81 uutta huumetta</w:t>
      </w:r>
      <w:r w:rsidR="00CF28FD">
        <w:rPr>
          <w:sz w:val="20"/>
          <w:szCs w:val="20"/>
        </w:rPr>
        <w:t xml:space="preserve"> </w:t>
      </w:r>
      <w:r w:rsidR="00CF28FD">
        <w:t>(</w:t>
      </w:r>
      <w:r w:rsidR="00CF28FD">
        <w:rPr>
          <w:vertAlign w:val="superscript"/>
        </w:rPr>
        <w:t>6</w:t>
      </w:r>
      <w:r w:rsidR="00CF28FD">
        <w:t xml:space="preserve">). </w:t>
      </w:r>
      <w:r w:rsidR="0016288F" w:rsidRPr="0016288F">
        <w:rPr>
          <w:sz w:val="20"/>
          <w:szCs w:val="20"/>
        </w:rPr>
        <w:t xml:space="preserve">Näin </w:t>
      </w:r>
      <w:r w:rsidR="0016288F" w:rsidRPr="00CF28FD">
        <w:rPr>
          <w:b/>
          <w:sz w:val="20"/>
          <w:szCs w:val="20"/>
        </w:rPr>
        <w:t>EMCDDA</w:t>
      </w:r>
      <w:r w:rsidR="0016288F" w:rsidRPr="0016288F">
        <w:rPr>
          <w:sz w:val="20"/>
          <w:szCs w:val="20"/>
        </w:rPr>
        <w:t>:n seuraamien uusien aineiden määrä</w:t>
      </w:r>
      <w:r w:rsidR="00F017D1">
        <w:rPr>
          <w:sz w:val="20"/>
          <w:szCs w:val="20"/>
        </w:rPr>
        <w:t xml:space="preserve"> on</w:t>
      </w:r>
      <w:r w:rsidR="0016288F" w:rsidRPr="0016288F">
        <w:rPr>
          <w:sz w:val="20"/>
          <w:szCs w:val="20"/>
        </w:rPr>
        <w:t xml:space="preserve"> nous</w:t>
      </w:r>
      <w:r w:rsidR="00F017D1">
        <w:rPr>
          <w:sz w:val="20"/>
          <w:szCs w:val="20"/>
        </w:rPr>
        <w:t>sut</w:t>
      </w:r>
      <w:r w:rsidR="00E62A0B">
        <w:rPr>
          <w:sz w:val="20"/>
          <w:szCs w:val="20"/>
        </w:rPr>
        <w:t xml:space="preserve"> yli 350:een. Tänään julkaistava</w:t>
      </w:r>
      <w:r w:rsidR="0016288F" w:rsidRPr="0016288F">
        <w:rPr>
          <w:sz w:val="20"/>
          <w:szCs w:val="20"/>
        </w:rPr>
        <w:t>n raportin mukaan ”markkinoille tulevien aineiden suuri määrä ja moninaisuus aiheuttavat enenevässä määrin varhaisvaroitusjärjestelmään kohdistuvia paineita”. Neljän viime vuoden aikana on ha</w:t>
      </w:r>
      <w:r w:rsidR="0016288F">
        <w:rPr>
          <w:sz w:val="20"/>
          <w:szCs w:val="20"/>
        </w:rPr>
        <w:t>vaittu lähes 250 uutta ainetta.</w:t>
      </w:r>
    </w:p>
    <w:p w:rsidR="0016288F" w:rsidRPr="0016288F" w:rsidRDefault="0016288F" w:rsidP="0016288F">
      <w:pPr>
        <w:pStyle w:val="newsNotes"/>
        <w:rPr>
          <w:sz w:val="20"/>
          <w:szCs w:val="20"/>
        </w:rPr>
      </w:pPr>
    </w:p>
    <w:p w:rsidR="0016288F" w:rsidRDefault="0016288F" w:rsidP="0016288F">
      <w:pPr>
        <w:pStyle w:val="newsNotes"/>
        <w:rPr>
          <w:sz w:val="20"/>
          <w:szCs w:val="20"/>
        </w:rPr>
      </w:pPr>
      <w:r w:rsidRPr="0016288F">
        <w:rPr>
          <w:sz w:val="20"/>
          <w:szCs w:val="20"/>
        </w:rPr>
        <w:t>Uusia psykoaktiivisia aineita ei valvota kansainvälisen lainsäädännön nojalla, vaan niitä myydään markkinoilla usein ”laillisina huumeina” ja valmistetaan kiellettyjen huumeiden vaikutusten jäljittelemiseksi. Viime vuonna havaituista huumeista 29 oli synteettisiä kannabinoideja, jotka ovat suurin varhaisvaroitusjärjestelmässä tällä hetkellä valvottu aineryhmä. Se valtava nopeus, jolla uudet aineet ovat korvanneet valvonnan piirissä olevat huumeet viime aikoina, on johtanut eri puolilla Eurooppaa innovatiivisiin oikeudellisiin ratkaisuihin (luku 4).</w:t>
      </w:r>
    </w:p>
    <w:p w:rsidR="0016288F" w:rsidRPr="0016288F" w:rsidRDefault="0016288F" w:rsidP="0016288F">
      <w:pPr>
        <w:pStyle w:val="newsNotes"/>
        <w:rPr>
          <w:sz w:val="20"/>
          <w:szCs w:val="20"/>
        </w:rPr>
      </w:pPr>
    </w:p>
    <w:p w:rsidR="0016288F" w:rsidRDefault="0016288F" w:rsidP="0016288F">
      <w:pPr>
        <w:pStyle w:val="newsNotes"/>
        <w:rPr>
          <w:sz w:val="20"/>
          <w:szCs w:val="20"/>
        </w:rPr>
      </w:pPr>
      <w:r w:rsidRPr="0016288F">
        <w:rPr>
          <w:sz w:val="20"/>
          <w:szCs w:val="20"/>
        </w:rPr>
        <w:t xml:space="preserve">Uusia huumeita voidaan valmistaa laittomissa laboratorioissa Euroopan sisällä. Yleisempää kuitenkin on, että niitä hankitaan laillisesti jauheina lähinnä </w:t>
      </w:r>
      <w:r w:rsidRPr="0016288F">
        <w:rPr>
          <w:b/>
          <w:sz w:val="20"/>
          <w:szCs w:val="20"/>
        </w:rPr>
        <w:t>Kiinasta</w:t>
      </w:r>
      <w:r w:rsidRPr="0016288F">
        <w:rPr>
          <w:sz w:val="20"/>
          <w:szCs w:val="20"/>
        </w:rPr>
        <w:t xml:space="preserve"> ja </w:t>
      </w:r>
      <w:r w:rsidRPr="0016288F">
        <w:rPr>
          <w:b/>
          <w:sz w:val="20"/>
          <w:szCs w:val="20"/>
        </w:rPr>
        <w:t>Intiasta</w:t>
      </w:r>
      <w:r w:rsidRPr="0016288F">
        <w:rPr>
          <w:sz w:val="20"/>
          <w:szCs w:val="20"/>
        </w:rPr>
        <w:t xml:space="preserve"> ja tuodaan Eurooppaan, jossa ne käsitellään, pakataan ja myydään ”laillisina huumeina” tai ”tutkimuskemikaaleina” taikka suoraan laittomilla huumemarkkinoilla. Internet on edelleen keskeisessä asemassa </w:t>
      </w:r>
      <w:r w:rsidR="00961254">
        <w:rPr>
          <w:sz w:val="20"/>
          <w:szCs w:val="20"/>
        </w:rPr>
        <w:t>muuntohuumeiden</w:t>
      </w:r>
      <w:r w:rsidRPr="0016288F">
        <w:rPr>
          <w:sz w:val="20"/>
          <w:szCs w:val="20"/>
        </w:rPr>
        <w:t xml:space="preserve"> markkinoilla. Vuonna 2013 </w:t>
      </w:r>
      <w:r w:rsidRPr="0016288F">
        <w:rPr>
          <w:b/>
          <w:sz w:val="20"/>
          <w:szCs w:val="20"/>
        </w:rPr>
        <w:t>EMCDDA</w:t>
      </w:r>
      <w:r w:rsidRPr="0016288F">
        <w:rPr>
          <w:sz w:val="20"/>
          <w:szCs w:val="20"/>
        </w:rPr>
        <w:t xml:space="preserve"> havaitsi 650 verkkosivustoa, joilla näitä aineita myytiin eurooppalaisille. Lisäksi uusien ja vanhojen huumeiden ostaminen anonyymin viestinnän mahdollistavissa salatuissa verkoissa (”darknet”</w:t>
      </w:r>
      <w:r>
        <w:rPr>
          <w:sz w:val="20"/>
          <w:szCs w:val="20"/>
        </w:rPr>
        <w:t xml:space="preserve">) </w:t>
      </w:r>
      <w:r w:rsidR="00927BB1">
        <w:rPr>
          <w:sz w:val="20"/>
          <w:szCs w:val="20"/>
        </w:rPr>
        <w:t>aiheuttaa</w:t>
      </w:r>
      <w:r>
        <w:rPr>
          <w:sz w:val="20"/>
          <w:szCs w:val="20"/>
        </w:rPr>
        <w:t xml:space="preserve"> uu</w:t>
      </w:r>
      <w:r w:rsidR="00927BB1">
        <w:rPr>
          <w:sz w:val="20"/>
          <w:szCs w:val="20"/>
        </w:rPr>
        <w:t>den haasteen</w:t>
      </w:r>
      <w:r>
        <w:rPr>
          <w:sz w:val="20"/>
          <w:szCs w:val="20"/>
        </w:rPr>
        <w:t xml:space="preserve"> lainvalvonna</w:t>
      </w:r>
      <w:r w:rsidR="00927BB1">
        <w:rPr>
          <w:sz w:val="20"/>
          <w:szCs w:val="20"/>
        </w:rPr>
        <w:t>lle</w:t>
      </w:r>
      <w:r>
        <w:rPr>
          <w:sz w:val="20"/>
          <w:szCs w:val="20"/>
        </w:rPr>
        <w:t>.</w:t>
      </w:r>
    </w:p>
    <w:p w:rsidR="0016288F" w:rsidRPr="0016288F" w:rsidRDefault="0016288F" w:rsidP="0016288F">
      <w:pPr>
        <w:pStyle w:val="newsNotes"/>
        <w:rPr>
          <w:sz w:val="20"/>
          <w:szCs w:val="20"/>
        </w:rPr>
      </w:pPr>
    </w:p>
    <w:p w:rsidR="0016288F" w:rsidRDefault="00166721" w:rsidP="0016288F">
      <w:pPr>
        <w:pStyle w:val="newsNotes"/>
        <w:rPr>
          <w:sz w:val="20"/>
          <w:szCs w:val="20"/>
        </w:rPr>
      </w:pPr>
      <w:r>
        <w:rPr>
          <w:sz w:val="20"/>
          <w:szCs w:val="20"/>
        </w:rPr>
        <w:t xml:space="preserve">On syytä korostaa, </w:t>
      </w:r>
      <w:r w:rsidR="0016288F" w:rsidRPr="0016288F">
        <w:rPr>
          <w:sz w:val="20"/>
          <w:szCs w:val="20"/>
        </w:rPr>
        <w:t>että joissakin maissa nä</w:t>
      </w:r>
      <w:r w:rsidR="00DE7846">
        <w:rPr>
          <w:sz w:val="20"/>
          <w:szCs w:val="20"/>
        </w:rPr>
        <w:t xml:space="preserve">mä aineet </w:t>
      </w:r>
      <w:r>
        <w:rPr>
          <w:sz w:val="20"/>
          <w:szCs w:val="20"/>
        </w:rPr>
        <w:t>suunna</w:t>
      </w:r>
      <w:r w:rsidR="00DE7846">
        <w:rPr>
          <w:sz w:val="20"/>
          <w:szCs w:val="20"/>
        </w:rPr>
        <w:t xml:space="preserve">taan </w:t>
      </w:r>
      <w:r w:rsidR="0016288F" w:rsidRPr="0016288F">
        <w:rPr>
          <w:sz w:val="20"/>
          <w:szCs w:val="20"/>
        </w:rPr>
        <w:t>nyt huum</w:t>
      </w:r>
      <w:r w:rsidR="00C1436D">
        <w:rPr>
          <w:sz w:val="20"/>
          <w:szCs w:val="20"/>
        </w:rPr>
        <w:t>ausain</w:t>
      </w:r>
      <w:r w:rsidR="0016288F" w:rsidRPr="0016288F">
        <w:rPr>
          <w:sz w:val="20"/>
          <w:szCs w:val="20"/>
        </w:rPr>
        <w:t>emarkkinoiden</w:t>
      </w:r>
      <w:r w:rsidR="00DE7846">
        <w:rPr>
          <w:sz w:val="20"/>
          <w:szCs w:val="20"/>
        </w:rPr>
        <w:t xml:space="preserve"> suurimmille s</w:t>
      </w:r>
      <w:r w:rsidR="0016288F" w:rsidRPr="0016288F">
        <w:rPr>
          <w:sz w:val="20"/>
          <w:szCs w:val="20"/>
        </w:rPr>
        <w:t>egment</w:t>
      </w:r>
      <w:r w:rsidR="0007502B">
        <w:rPr>
          <w:sz w:val="20"/>
          <w:szCs w:val="20"/>
        </w:rPr>
        <w:t>eille</w:t>
      </w:r>
      <w:r w:rsidR="0016288F" w:rsidRPr="0016288F">
        <w:rPr>
          <w:sz w:val="20"/>
          <w:szCs w:val="20"/>
        </w:rPr>
        <w:t xml:space="preserve">. </w:t>
      </w:r>
      <w:r w:rsidR="0016288F" w:rsidRPr="0016288F">
        <w:rPr>
          <w:b/>
          <w:sz w:val="20"/>
          <w:szCs w:val="20"/>
        </w:rPr>
        <w:t>EMCDDA:n tieteellinen komitea</w:t>
      </w:r>
      <w:r>
        <w:rPr>
          <w:sz w:val="20"/>
          <w:szCs w:val="20"/>
        </w:rPr>
        <w:t xml:space="preserve"> teki</w:t>
      </w:r>
      <w:r w:rsidR="0016288F" w:rsidRPr="0016288F">
        <w:rPr>
          <w:sz w:val="20"/>
          <w:szCs w:val="20"/>
        </w:rPr>
        <w:t xml:space="preserve"> huhtikuussa 2014 riskinarvioinnin neljästä voimakkaasta ja haitallisesta uudesta aineesta</w:t>
      </w:r>
      <w:r>
        <w:rPr>
          <w:sz w:val="20"/>
          <w:szCs w:val="20"/>
        </w:rPr>
        <w:t>:</w:t>
      </w:r>
      <w:r w:rsidR="0016288F" w:rsidRPr="0016288F">
        <w:rPr>
          <w:sz w:val="20"/>
          <w:szCs w:val="20"/>
        </w:rPr>
        <w:t xml:space="preserve"> 25I-NBOMe, AH-7921, MDPV ja metoksetamiini. Näitä aineita myydään korvaavina vaihtoehtoina huumeille, joita niillä pyritään jäljittelemään</w:t>
      </w:r>
      <w:r w:rsidR="0007502B">
        <w:rPr>
          <w:sz w:val="20"/>
          <w:szCs w:val="20"/>
        </w:rPr>
        <w:t xml:space="preserve">: </w:t>
      </w:r>
      <w:r w:rsidR="0016288F" w:rsidRPr="0016288F">
        <w:rPr>
          <w:sz w:val="20"/>
          <w:szCs w:val="20"/>
        </w:rPr>
        <w:t>LSD (hallusinogeeni), morfiini (opiaatti), kokaiini (stimulantti) ja ketamiini (lääkeaine, jolla on sekä huumaavia että anesteettisia ominaisuuksia)</w:t>
      </w:r>
      <w:r>
        <w:rPr>
          <w:sz w:val="20"/>
          <w:szCs w:val="20"/>
        </w:rPr>
        <w:t>, ja ne voivat olla jopa vaihtoehtoaan haitallisempia</w:t>
      </w:r>
      <w:r w:rsidR="0016288F" w:rsidRPr="0016288F">
        <w:rPr>
          <w:sz w:val="20"/>
          <w:szCs w:val="20"/>
        </w:rPr>
        <w:t xml:space="preserve">. Näitä neljää ainetta koskevat riskinarviointikertomukset on toimitettu </w:t>
      </w:r>
      <w:r w:rsidR="0016288F" w:rsidRPr="0016288F">
        <w:rPr>
          <w:b/>
          <w:sz w:val="20"/>
          <w:szCs w:val="20"/>
        </w:rPr>
        <w:t>Euroopan komissiolle</w:t>
      </w:r>
      <w:r w:rsidR="0016288F" w:rsidRPr="0016288F">
        <w:rPr>
          <w:sz w:val="20"/>
          <w:szCs w:val="20"/>
        </w:rPr>
        <w:t xml:space="preserve"> ja </w:t>
      </w:r>
      <w:r w:rsidR="0016288F" w:rsidRPr="0016288F">
        <w:rPr>
          <w:b/>
          <w:sz w:val="20"/>
          <w:szCs w:val="20"/>
        </w:rPr>
        <w:t>Euroopan unionin neuvostolle</w:t>
      </w:r>
      <w:r w:rsidR="0016288F" w:rsidRPr="0016288F">
        <w:rPr>
          <w:sz w:val="20"/>
          <w:szCs w:val="20"/>
        </w:rPr>
        <w:t xml:space="preserve"> EU:n laajuisia valvontatoimenpite</w:t>
      </w:r>
      <w:r w:rsidR="0016288F">
        <w:rPr>
          <w:sz w:val="20"/>
          <w:szCs w:val="20"/>
        </w:rPr>
        <w:t>itä koskevien päätösten tueksi.</w:t>
      </w:r>
    </w:p>
    <w:p w:rsidR="0016288F" w:rsidRPr="0016288F" w:rsidRDefault="0016288F" w:rsidP="0016288F">
      <w:pPr>
        <w:pStyle w:val="newsNotes"/>
        <w:rPr>
          <w:sz w:val="20"/>
          <w:szCs w:val="20"/>
        </w:rPr>
      </w:pPr>
    </w:p>
    <w:p w:rsidR="0016288F" w:rsidRDefault="0016288F" w:rsidP="00A94F20">
      <w:pPr>
        <w:pStyle w:val="newsNotes"/>
        <w:ind w:right="-144"/>
        <w:rPr>
          <w:sz w:val="20"/>
          <w:szCs w:val="20"/>
        </w:rPr>
      </w:pPr>
      <w:r w:rsidRPr="0016288F">
        <w:rPr>
          <w:sz w:val="20"/>
          <w:szCs w:val="20"/>
        </w:rPr>
        <w:t>Erittäin voimakkaiden synteettisten aineiden ilmaantuminen on no</w:t>
      </w:r>
      <w:r w:rsidR="00D138DD">
        <w:rPr>
          <w:sz w:val="20"/>
          <w:szCs w:val="20"/>
        </w:rPr>
        <w:t>u</w:t>
      </w:r>
      <w:r w:rsidRPr="0016288F">
        <w:rPr>
          <w:sz w:val="20"/>
          <w:szCs w:val="20"/>
        </w:rPr>
        <w:t>s</w:t>
      </w:r>
      <w:r w:rsidR="0007502B">
        <w:rPr>
          <w:sz w:val="20"/>
          <w:szCs w:val="20"/>
        </w:rPr>
        <w:t>sut</w:t>
      </w:r>
      <w:r w:rsidRPr="0016288F">
        <w:rPr>
          <w:sz w:val="20"/>
          <w:szCs w:val="20"/>
        </w:rPr>
        <w:t xml:space="preserve"> esille </w:t>
      </w:r>
      <w:r w:rsidRPr="0016288F">
        <w:rPr>
          <w:b/>
          <w:sz w:val="20"/>
          <w:szCs w:val="20"/>
        </w:rPr>
        <w:t>EU:n varhaisvaroitusjärjestelmään</w:t>
      </w:r>
      <w:r w:rsidRPr="0016288F">
        <w:rPr>
          <w:sz w:val="20"/>
          <w:szCs w:val="20"/>
        </w:rPr>
        <w:t xml:space="preserve"> tehdyissä ilmoituksissa. Tällä on vaikutusta sekä käyttäjiin että lainvalvontaan. Nämä aineet voivat olla myrkyllisiä jo hyvin pieninä määrinä, ja jo hyvin pienet </w:t>
      </w:r>
      <w:r w:rsidR="000A5658">
        <w:rPr>
          <w:sz w:val="20"/>
          <w:szCs w:val="20"/>
        </w:rPr>
        <w:t>huumausaine</w:t>
      </w:r>
      <w:r w:rsidRPr="0016288F">
        <w:rPr>
          <w:sz w:val="20"/>
          <w:szCs w:val="20"/>
        </w:rPr>
        <w:t>määrät voidaan jakaa useiksi yksittäisannoksiksi.</w:t>
      </w:r>
    </w:p>
    <w:p w:rsidR="0016288F" w:rsidRPr="0016288F" w:rsidRDefault="0016288F" w:rsidP="0016288F">
      <w:pPr>
        <w:pStyle w:val="newsNotes"/>
        <w:rPr>
          <w:sz w:val="20"/>
          <w:szCs w:val="20"/>
        </w:rPr>
      </w:pPr>
    </w:p>
    <w:p w:rsidR="0016288F" w:rsidRPr="0016288F" w:rsidRDefault="0016288F" w:rsidP="0016288F">
      <w:pPr>
        <w:pStyle w:val="newsNotes"/>
        <w:rPr>
          <w:b/>
          <w:sz w:val="20"/>
          <w:szCs w:val="20"/>
        </w:rPr>
      </w:pPr>
      <w:r w:rsidRPr="0016288F">
        <w:rPr>
          <w:b/>
          <w:sz w:val="20"/>
          <w:szCs w:val="20"/>
        </w:rPr>
        <w:t>Kannabis: kiistanalaisuu</w:t>
      </w:r>
      <w:r w:rsidR="00D278EA">
        <w:rPr>
          <w:b/>
          <w:sz w:val="20"/>
          <w:szCs w:val="20"/>
        </w:rPr>
        <w:t>tt</w:t>
      </w:r>
      <w:r w:rsidRPr="0016288F">
        <w:rPr>
          <w:b/>
          <w:sz w:val="20"/>
          <w:szCs w:val="20"/>
        </w:rPr>
        <w:t>a, vastakkaisuuksia ja ristiriitoja</w:t>
      </w:r>
    </w:p>
    <w:p w:rsidR="0016288F" w:rsidRPr="0016288F" w:rsidRDefault="0016288F" w:rsidP="0016288F">
      <w:pPr>
        <w:pStyle w:val="newsNotes"/>
        <w:rPr>
          <w:sz w:val="20"/>
          <w:szCs w:val="20"/>
        </w:rPr>
      </w:pPr>
    </w:p>
    <w:p w:rsidR="0016288F" w:rsidRDefault="0016288F" w:rsidP="00A94F20">
      <w:pPr>
        <w:pStyle w:val="newsNotes"/>
        <w:ind w:right="-144"/>
        <w:rPr>
          <w:sz w:val="20"/>
          <w:szCs w:val="20"/>
        </w:rPr>
      </w:pPr>
      <w:r w:rsidRPr="0016288F">
        <w:rPr>
          <w:b/>
          <w:sz w:val="20"/>
          <w:szCs w:val="20"/>
        </w:rPr>
        <w:t>EU:ssa</w:t>
      </w:r>
      <w:r w:rsidRPr="0016288F">
        <w:rPr>
          <w:sz w:val="20"/>
          <w:szCs w:val="20"/>
        </w:rPr>
        <w:t xml:space="preserve"> tehtyjen asennetutkimusten</w:t>
      </w:r>
      <w:r w:rsidR="00CF28FD">
        <w:rPr>
          <w:sz w:val="20"/>
          <w:szCs w:val="20"/>
        </w:rPr>
        <w:t xml:space="preserve"> </w:t>
      </w:r>
      <w:r w:rsidR="00CF28FD">
        <w:t>(</w:t>
      </w:r>
      <w:r w:rsidR="00CF28FD">
        <w:rPr>
          <w:vertAlign w:val="superscript"/>
        </w:rPr>
        <w:t>7</w:t>
      </w:r>
      <w:r w:rsidR="00CF28FD">
        <w:t>)</w:t>
      </w:r>
      <w:r w:rsidRPr="0016288F">
        <w:rPr>
          <w:sz w:val="20"/>
          <w:szCs w:val="20"/>
        </w:rPr>
        <w:t xml:space="preserve"> mukaan yleinen mielipide jakautuu edelleen eniten juuri kannabiksen kohdalla. Tämä synnyttää osaltaan kiihkeää julkista keskustelua, jota ovat viime aikoina lietsoneet kansainväliset muutokset kannabiksen saatavuuden ja käytön valvontatavoissa (esimerkiksi lainsäädäntömuutokset joissakin </w:t>
      </w:r>
      <w:r w:rsidRPr="0016288F">
        <w:rPr>
          <w:b/>
          <w:sz w:val="20"/>
          <w:szCs w:val="20"/>
        </w:rPr>
        <w:t>Yhdysvaltain</w:t>
      </w:r>
      <w:r w:rsidRPr="0016288F">
        <w:rPr>
          <w:sz w:val="20"/>
          <w:szCs w:val="20"/>
        </w:rPr>
        <w:t xml:space="preserve"> osavaltioissa ja </w:t>
      </w:r>
      <w:r w:rsidRPr="0016288F">
        <w:rPr>
          <w:b/>
          <w:sz w:val="20"/>
          <w:szCs w:val="20"/>
        </w:rPr>
        <w:t>Latinalaisen Amerikan</w:t>
      </w:r>
      <w:r w:rsidRPr="0016288F">
        <w:rPr>
          <w:sz w:val="20"/>
          <w:szCs w:val="20"/>
        </w:rPr>
        <w:t xml:space="preserve"> maissa). Euroopassa kannabiksen valvontaa koskeva yleinen keskustelu on keskittynyt lähinnä siihen, että toimenpiteet olisi kohdistettava huumeiden tarjontaan ja salakuljetukseen, ei niinkään henkilökohtaiseen käyttöön. Kannabikseen liittyvien hallussapito- ja käyttörikosten kokonaismäärä on kuitenkin kasvanut hiljalleen lähes kymmenen vuotta (k</w:t>
      </w:r>
      <w:r w:rsidR="001463BB">
        <w:rPr>
          <w:sz w:val="20"/>
          <w:szCs w:val="20"/>
        </w:rPr>
        <w:t>aavio</w:t>
      </w:r>
      <w:r w:rsidRPr="0016288F">
        <w:rPr>
          <w:sz w:val="20"/>
          <w:szCs w:val="20"/>
        </w:rPr>
        <w:t xml:space="preserve"> 4.1).</w:t>
      </w:r>
    </w:p>
    <w:p w:rsidR="0016288F" w:rsidRPr="0016288F" w:rsidRDefault="0016288F" w:rsidP="0016288F">
      <w:pPr>
        <w:pStyle w:val="newsNotes"/>
        <w:rPr>
          <w:sz w:val="20"/>
          <w:szCs w:val="20"/>
        </w:rPr>
      </w:pPr>
    </w:p>
    <w:p w:rsidR="0016288F" w:rsidRDefault="0016288F" w:rsidP="0016288F">
      <w:pPr>
        <w:pStyle w:val="newsNotes"/>
        <w:rPr>
          <w:sz w:val="20"/>
          <w:szCs w:val="20"/>
        </w:rPr>
      </w:pPr>
      <w:r w:rsidRPr="0016288F">
        <w:rPr>
          <w:sz w:val="20"/>
          <w:szCs w:val="20"/>
        </w:rPr>
        <w:t xml:space="preserve">Noin 73,6 miljoonaa eurooppalaista on kokeillut kannabista joskus elämässään ja 18,1 miljoonaa on käyttänyt sitä edellisenä vuonna. Arviolta 14,6 miljoonaa eurooppalaista nuorta (15–34-vuotiasta) ilmoitti käyttäneensä kannabista edellisenä vuonna. Kannabiksen käyttö Euroopassa </w:t>
      </w:r>
      <w:r w:rsidR="00D278EA">
        <w:rPr>
          <w:sz w:val="20"/>
          <w:szCs w:val="20"/>
        </w:rPr>
        <w:t>näyttää</w:t>
      </w:r>
      <w:r w:rsidRPr="0016288F">
        <w:rPr>
          <w:sz w:val="20"/>
          <w:szCs w:val="20"/>
        </w:rPr>
        <w:t xml:space="preserve"> yleisesti säilyneen ennallaan tai vähentyneen etenkin nuorten ikäryhmien keskuudessa. Maakohtaiset suuntaukset </w:t>
      </w:r>
      <w:r w:rsidR="00035598">
        <w:rPr>
          <w:sz w:val="20"/>
          <w:szCs w:val="20"/>
        </w:rPr>
        <w:t>näyttävä</w:t>
      </w:r>
      <w:r w:rsidRPr="0016288F">
        <w:rPr>
          <w:sz w:val="20"/>
          <w:szCs w:val="20"/>
        </w:rPr>
        <w:t>t kuitenkin eroavan toisistaan enemmän</w:t>
      </w:r>
      <w:r w:rsidR="00D278EA">
        <w:rPr>
          <w:sz w:val="20"/>
          <w:szCs w:val="20"/>
        </w:rPr>
        <w:t>. Esimerkiksi</w:t>
      </w:r>
      <w:r w:rsidRPr="0016288F">
        <w:rPr>
          <w:sz w:val="20"/>
          <w:szCs w:val="20"/>
        </w:rPr>
        <w:t xml:space="preserve"> uusiin tutkimuksiin vuodesta 2011 lähtien </w:t>
      </w:r>
      <w:r w:rsidRPr="0016288F">
        <w:rPr>
          <w:sz w:val="20"/>
          <w:szCs w:val="20"/>
        </w:rPr>
        <w:lastRenderedPageBreak/>
        <w:t>osallistuneista maista kahdeksassa käytön</w:t>
      </w:r>
      <w:r w:rsidR="0070516A">
        <w:rPr>
          <w:sz w:val="20"/>
          <w:szCs w:val="20"/>
        </w:rPr>
        <w:t xml:space="preserve"> on</w:t>
      </w:r>
      <w:r w:rsidRPr="0016288F">
        <w:rPr>
          <w:sz w:val="20"/>
          <w:szCs w:val="20"/>
        </w:rPr>
        <w:t xml:space="preserve"> ilmoitett</w:t>
      </w:r>
      <w:r w:rsidR="0070516A">
        <w:rPr>
          <w:sz w:val="20"/>
          <w:szCs w:val="20"/>
        </w:rPr>
        <w:t>u</w:t>
      </w:r>
      <w:r w:rsidRPr="0016288F">
        <w:rPr>
          <w:sz w:val="20"/>
          <w:szCs w:val="20"/>
        </w:rPr>
        <w:t xml:space="preserve"> vähentyneen ja viidessä lisääntyneen 15–34-vuot</w:t>
      </w:r>
      <w:r w:rsidR="00D278EA">
        <w:rPr>
          <w:sz w:val="20"/>
          <w:szCs w:val="20"/>
        </w:rPr>
        <w:t>iaiden keskuudessa</w:t>
      </w:r>
      <w:r w:rsidR="0070516A">
        <w:rPr>
          <w:sz w:val="20"/>
          <w:szCs w:val="20"/>
        </w:rPr>
        <w:t xml:space="preserve"> (kaavio</w:t>
      </w:r>
      <w:r>
        <w:rPr>
          <w:sz w:val="20"/>
          <w:szCs w:val="20"/>
        </w:rPr>
        <w:t xml:space="preserve"> 2.1).</w:t>
      </w:r>
    </w:p>
    <w:p w:rsidR="0016288F" w:rsidRPr="0016288F" w:rsidRDefault="0016288F" w:rsidP="0016288F">
      <w:pPr>
        <w:pStyle w:val="newsNotes"/>
        <w:rPr>
          <w:sz w:val="20"/>
          <w:szCs w:val="20"/>
        </w:rPr>
      </w:pPr>
    </w:p>
    <w:p w:rsidR="0016288F" w:rsidRDefault="0016288F" w:rsidP="0016288F">
      <w:pPr>
        <w:pStyle w:val="newsNotes"/>
        <w:rPr>
          <w:sz w:val="20"/>
          <w:szCs w:val="20"/>
        </w:rPr>
      </w:pPr>
      <w:r w:rsidRPr="0016288F">
        <w:rPr>
          <w:sz w:val="20"/>
          <w:szCs w:val="20"/>
        </w:rPr>
        <w:t>Suuri</w:t>
      </w:r>
      <w:r w:rsidR="00FD4256">
        <w:rPr>
          <w:sz w:val="20"/>
          <w:szCs w:val="20"/>
        </w:rPr>
        <w:t>n</w:t>
      </w:r>
      <w:r w:rsidRPr="0016288F">
        <w:rPr>
          <w:sz w:val="20"/>
          <w:szCs w:val="20"/>
        </w:rPr>
        <w:t xml:space="preserve"> kansanterveyt</w:t>
      </w:r>
      <w:r w:rsidR="00FD4256">
        <w:rPr>
          <w:sz w:val="20"/>
          <w:szCs w:val="20"/>
        </w:rPr>
        <w:t>tä koskeva huoli</w:t>
      </w:r>
      <w:r w:rsidRPr="0016288F">
        <w:rPr>
          <w:sz w:val="20"/>
          <w:szCs w:val="20"/>
        </w:rPr>
        <w:t xml:space="preserve"> liitty</w:t>
      </w:r>
      <w:r w:rsidR="00FD4256">
        <w:rPr>
          <w:sz w:val="20"/>
          <w:szCs w:val="20"/>
        </w:rPr>
        <w:t>y</w:t>
      </w:r>
      <w:r w:rsidRPr="0016288F">
        <w:rPr>
          <w:sz w:val="20"/>
          <w:szCs w:val="20"/>
        </w:rPr>
        <w:t xml:space="preserve"> kannabista päivittäin tai lähes päivittäin käyttäviin eurooppalaisiin (lähes 1</w:t>
      </w:r>
      <w:r w:rsidR="009D1678">
        <w:rPr>
          <w:sz w:val="20"/>
          <w:szCs w:val="20"/>
        </w:rPr>
        <w:t> </w:t>
      </w:r>
      <w:r w:rsidRPr="0016288F">
        <w:rPr>
          <w:sz w:val="20"/>
          <w:szCs w:val="20"/>
        </w:rPr>
        <w:t>prosentti 15–64-vuotiaista eurooppalaisista aikuisista). Vuonna 2012 ensi</w:t>
      </w:r>
      <w:r w:rsidR="00FD4256">
        <w:rPr>
          <w:sz w:val="20"/>
          <w:szCs w:val="20"/>
        </w:rPr>
        <w:t xml:space="preserve"> </w:t>
      </w:r>
      <w:r w:rsidRPr="0016288F">
        <w:rPr>
          <w:sz w:val="20"/>
          <w:szCs w:val="20"/>
        </w:rPr>
        <w:t>kertaa hoitoon hakeutuneet ilmoittivat useimmiten</w:t>
      </w:r>
      <w:r w:rsidR="00262306">
        <w:rPr>
          <w:sz w:val="20"/>
          <w:szCs w:val="20"/>
        </w:rPr>
        <w:t xml:space="preserve"> </w:t>
      </w:r>
      <w:r w:rsidR="00262306" w:rsidRPr="0016288F">
        <w:rPr>
          <w:sz w:val="20"/>
          <w:szCs w:val="20"/>
        </w:rPr>
        <w:t xml:space="preserve">kannabiksen </w:t>
      </w:r>
      <w:r w:rsidR="00262306">
        <w:rPr>
          <w:sz w:val="20"/>
          <w:szCs w:val="20"/>
        </w:rPr>
        <w:t>olevan hoitoon hakeutumisen pääasiallinen syy</w:t>
      </w:r>
      <w:r w:rsidRPr="0016288F">
        <w:rPr>
          <w:sz w:val="20"/>
          <w:szCs w:val="20"/>
        </w:rPr>
        <w:t xml:space="preserve">. </w:t>
      </w:r>
      <w:r w:rsidRPr="0016288F">
        <w:rPr>
          <w:b/>
          <w:sz w:val="20"/>
          <w:szCs w:val="20"/>
        </w:rPr>
        <w:t>EMCDDA:n</w:t>
      </w:r>
      <w:r w:rsidRPr="0016288F">
        <w:rPr>
          <w:sz w:val="20"/>
          <w:szCs w:val="20"/>
        </w:rPr>
        <w:t xml:space="preserve"> mukaan huumeidenkäyttöön liittyvien terveydellisten hätätilanteiden järjestelmällisen valvonnan puuttuminen on sokea piste EU:n kasvavien terv</w:t>
      </w:r>
      <w:r w:rsidR="005E0912">
        <w:rPr>
          <w:sz w:val="20"/>
          <w:szCs w:val="20"/>
        </w:rPr>
        <w:t>eysuhkien seurannassa. Saataviss</w:t>
      </w:r>
      <w:r w:rsidRPr="0016288F">
        <w:rPr>
          <w:sz w:val="20"/>
          <w:szCs w:val="20"/>
        </w:rPr>
        <w:t xml:space="preserve">a olevien vähäisten tietojen perusteella kannabikseen liittyvät terveydelliset hätätilanteet </w:t>
      </w:r>
      <w:r w:rsidR="005E0912">
        <w:rPr>
          <w:sz w:val="20"/>
          <w:szCs w:val="20"/>
        </w:rPr>
        <w:t>näyttävät</w:t>
      </w:r>
      <w:r w:rsidRPr="0016288F">
        <w:rPr>
          <w:sz w:val="20"/>
          <w:szCs w:val="20"/>
        </w:rPr>
        <w:t xml:space="preserve"> olevan kasvava ongelma muutamissa maissa, joissa kannabiksen käyttö on yleistä.</w:t>
      </w:r>
    </w:p>
    <w:p w:rsidR="0016288F" w:rsidRPr="0016288F" w:rsidRDefault="0016288F" w:rsidP="0016288F">
      <w:pPr>
        <w:pStyle w:val="newsNotes"/>
        <w:rPr>
          <w:sz w:val="20"/>
          <w:szCs w:val="20"/>
        </w:rPr>
      </w:pPr>
    </w:p>
    <w:p w:rsidR="0016288F" w:rsidRDefault="0016288F" w:rsidP="0016288F">
      <w:pPr>
        <w:pStyle w:val="newsNotes"/>
      </w:pPr>
      <w:r w:rsidRPr="0016288F">
        <w:rPr>
          <w:b/>
          <w:sz w:val="20"/>
          <w:szCs w:val="20"/>
        </w:rPr>
        <w:t>EMCDDA:n johtaja Wolfgang Götz</w:t>
      </w:r>
      <w:r w:rsidRPr="0016288F">
        <w:rPr>
          <w:sz w:val="20"/>
          <w:szCs w:val="20"/>
        </w:rPr>
        <w:t xml:space="preserve"> toteaa lopuksi: ”Olen ylpeä siitä, miten tässä raportissa käsitellään sekä vanhoja ongelmia että uusia uhkia. Kunnollise</w:t>
      </w:r>
      <w:r w:rsidR="005E0912">
        <w:rPr>
          <w:sz w:val="20"/>
          <w:szCs w:val="20"/>
        </w:rPr>
        <w:t>t</w:t>
      </w:r>
      <w:r w:rsidRPr="0016288F">
        <w:rPr>
          <w:sz w:val="20"/>
          <w:szCs w:val="20"/>
        </w:rPr>
        <w:t xml:space="preserve"> tiedo</w:t>
      </w:r>
      <w:r w:rsidR="005E0912">
        <w:rPr>
          <w:sz w:val="20"/>
          <w:szCs w:val="20"/>
        </w:rPr>
        <w:t xml:space="preserve">t ovat erittäin tärkeitä </w:t>
      </w:r>
      <w:r w:rsidR="005E0912" w:rsidRPr="0016288F">
        <w:rPr>
          <w:sz w:val="20"/>
          <w:szCs w:val="20"/>
        </w:rPr>
        <w:t xml:space="preserve">Euroopan </w:t>
      </w:r>
      <w:r w:rsidRPr="0016288F">
        <w:rPr>
          <w:sz w:val="20"/>
          <w:szCs w:val="20"/>
        </w:rPr>
        <w:t>huumeongelmien torju</w:t>
      </w:r>
      <w:r w:rsidR="005E0912">
        <w:rPr>
          <w:sz w:val="20"/>
          <w:szCs w:val="20"/>
        </w:rPr>
        <w:t>nnan</w:t>
      </w:r>
      <w:r w:rsidRPr="0016288F">
        <w:rPr>
          <w:sz w:val="20"/>
          <w:szCs w:val="20"/>
        </w:rPr>
        <w:t xml:space="preserve"> </w:t>
      </w:r>
      <w:r w:rsidR="005E0912">
        <w:rPr>
          <w:sz w:val="20"/>
          <w:szCs w:val="20"/>
        </w:rPr>
        <w:t>kannalta</w:t>
      </w:r>
      <w:r w:rsidRPr="0016288F">
        <w:rPr>
          <w:sz w:val="20"/>
          <w:szCs w:val="20"/>
        </w:rPr>
        <w:t xml:space="preserve">, ja </w:t>
      </w:r>
      <w:r w:rsidR="005E0912">
        <w:rPr>
          <w:sz w:val="20"/>
          <w:szCs w:val="20"/>
        </w:rPr>
        <w:t xml:space="preserve">näin Euroopan toimenpiteistä </w:t>
      </w:r>
      <w:r w:rsidR="00262306">
        <w:rPr>
          <w:sz w:val="20"/>
          <w:szCs w:val="20"/>
        </w:rPr>
        <w:t>saadaan entis</w:t>
      </w:r>
      <w:r w:rsidRPr="0016288F">
        <w:rPr>
          <w:sz w:val="20"/>
          <w:szCs w:val="20"/>
        </w:rPr>
        <w:t>tä tehokkaampia. EU:n toimielimet ja jäsenvaltiot olivat</w:t>
      </w:r>
      <w:r w:rsidR="00A37470" w:rsidRPr="0016288F">
        <w:rPr>
          <w:sz w:val="20"/>
          <w:szCs w:val="20"/>
        </w:rPr>
        <w:t xml:space="preserve"> yli 15 vuotta sitten</w:t>
      </w:r>
      <w:r w:rsidRPr="0016288F">
        <w:rPr>
          <w:sz w:val="20"/>
          <w:szCs w:val="20"/>
        </w:rPr>
        <w:t xml:space="preserve"> erittäin kaukonäköisiä panostaessaan </w:t>
      </w:r>
      <w:r w:rsidR="000B3BA1">
        <w:rPr>
          <w:sz w:val="20"/>
          <w:szCs w:val="20"/>
        </w:rPr>
        <w:t>muuntohuumeita</w:t>
      </w:r>
      <w:r w:rsidRPr="0016288F">
        <w:rPr>
          <w:sz w:val="20"/>
          <w:szCs w:val="20"/>
        </w:rPr>
        <w:t xml:space="preserve"> koskevaan EU:n varhaisvaroitusjärjestelmään, joka on nyt maailmanlaajuisesti arvostettu. </w:t>
      </w:r>
      <w:r w:rsidR="00A37470">
        <w:rPr>
          <w:sz w:val="20"/>
          <w:szCs w:val="20"/>
        </w:rPr>
        <w:t>Tä</w:t>
      </w:r>
      <w:r w:rsidRPr="0016288F">
        <w:rPr>
          <w:sz w:val="20"/>
          <w:szCs w:val="20"/>
        </w:rPr>
        <w:t>tä järjestelmää, joka on osoittanut toistuvasti arvonsa tiedon</w:t>
      </w:r>
      <w:r w:rsidR="005E0912">
        <w:rPr>
          <w:sz w:val="20"/>
          <w:szCs w:val="20"/>
        </w:rPr>
        <w:t>levityksessä</w:t>
      </w:r>
      <w:r w:rsidRPr="0016288F">
        <w:rPr>
          <w:sz w:val="20"/>
          <w:szCs w:val="20"/>
        </w:rPr>
        <w:t xml:space="preserve"> ja nopea</w:t>
      </w:r>
      <w:r w:rsidR="005E0912">
        <w:rPr>
          <w:sz w:val="20"/>
          <w:szCs w:val="20"/>
        </w:rPr>
        <w:t>ssa</w:t>
      </w:r>
      <w:r w:rsidRPr="0016288F">
        <w:rPr>
          <w:sz w:val="20"/>
          <w:szCs w:val="20"/>
        </w:rPr>
        <w:t xml:space="preserve"> uhkiin reagoimise</w:t>
      </w:r>
      <w:r w:rsidR="005E0912">
        <w:rPr>
          <w:sz w:val="20"/>
          <w:szCs w:val="20"/>
        </w:rPr>
        <w:t>ssa</w:t>
      </w:r>
      <w:r w:rsidRPr="0016288F">
        <w:rPr>
          <w:sz w:val="20"/>
          <w:szCs w:val="20"/>
        </w:rPr>
        <w:t xml:space="preserve">, voidaan mielestäni vahvistaa edelleen. Olen kuitenkin erittäin huolissani siitä, että </w:t>
      </w:r>
      <w:r w:rsidR="00361F8D">
        <w:rPr>
          <w:sz w:val="20"/>
          <w:szCs w:val="20"/>
        </w:rPr>
        <w:t>siihen</w:t>
      </w:r>
      <w:r w:rsidRPr="0016288F">
        <w:rPr>
          <w:sz w:val="20"/>
          <w:szCs w:val="20"/>
        </w:rPr>
        <w:t xml:space="preserve"> kohdistuu nyt </w:t>
      </w:r>
      <w:r w:rsidR="005E0912">
        <w:rPr>
          <w:sz w:val="20"/>
          <w:szCs w:val="20"/>
        </w:rPr>
        <w:t>yhä</w:t>
      </w:r>
      <w:r w:rsidRPr="0016288F">
        <w:rPr>
          <w:sz w:val="20"/>
          <w:szCs w:val="20"/>
        </w:rPr>
        <w:t xml:space="preserve"> enemmän painetta ja se saattaa olla vaarassa, ellei sille </w:t>
      </w:r>
      <w:r>
        <w:rPr>
          <w:sz w:val="20"/>
          <w:szCs w:val="20"/>
        </w:rPr>
        <w:t>anneta riittävästi resursseja.”</w:t>
      </w:r>
    </w:p>
    <w:p w:rsidR="0016288F" w:rsidRDefault="0016288F" w:rsidP="0016288F">
      <w:pPr>
        <w:pStyle w:val="newsNotes"/>
      </w:pPr>
    </w:p>
    <w:p w:rsidR="0016288F" w:rsidRPr="00CF28FD" w:rsidRDefault="0016288F" w:rsidP="0016288F">
      <w:pPr>
        <w:spacing w:after="0"/>
        <w:rPr>
          <w:rFonts w:ascii="Arial" w:hAnsi="Arial" w:cs="Arial"/>
          <w:b/>
          <w:sz w:val="16"/>
          <w:szCs w:val="16"/>
        </w:rPr>
      </w:pPr>
      <w:r w:rsidRPr="00CF28FD">
        <w:rPr>
          <w:rFonts w:ascii="Arial" w:hAnsi="Arial" w:cs="Arial"/>
          <w:b/>
          <w:sz w:val="16"/>
          <w:szCs w:val="16"/>
        </w:rPr>
        <w:t>L</w:t>
      </w:r>
      <w:r w:rsidR="00464CD2" w:rsidRPr="00CF28FD">
        <w:rPr>
          <w:rFonts w:ascii="Arial" w:hAnsi="Arial" w:cs="Arial"/>
          <w:b/>
          <w:sz w:val="16"/>
          <w:szCs w:val="16"/>
        </w:rPr>
        <w:t>oppuviitteet</w:t>
      </w:r>
    </w:p>
    <w:p w:rsidR="0016288F" w:rsidRPr="00CF28FD" w:rsidRDefault="00CF28FD" w:rsidP="0016288F">
      <w:pPr>
        <w:spacing w:after="0"/>
        <w:rPr>
          <w:rFonts w:ascii="Arial" w:hAnsi="Arial" w:cs="Arial"/>
          <w:sz w:val="16"/>
          <w:szCs w:val="16"/>
        </w:rPr>
      </w:pPr>
      <w:r w:rsidRPr="00CF28FD">
        <w:rPr>
          <w:rFonts w:ascii="Arial" w:hAnsi="Arial" w:cs="Arial"/>
          <w:sz w:val="16"/>
          <w:szCs w:val="16"/>
        </w:rPr>
        <w:t>(</w:t>
      </w:r>
      <w:r w:rsidRPr="00CF28FD">
        <w:rPr>
          <w:rFonts w:ascii="Arial" w:hAnsi="Arial" w:cs="Arial"/>
          <w:sz w:val="16"/>
          <w:szCs w:val="16"/>
          <w:vertAlign w:val="superscript"/>
        </w:rPr>
        <w:t>1</w:t>
      </w:r>
      <w:r w:rsidRPr="00CF28FD">
        <w:rPr>
          <w:rFonts w:ascii="Arial" w:hAnsi="Arial" w:cs="Arial"/>
          <w:sz w:val="16"/>
          <w:szCs w:val="16"/>
        </w:rPr>
        <w:t>)</w:t>
      </w:r>
      <w:r w:rsidR="0016288F" w:rsidRPr="00CF28FD">
        <w:rPr>
          <w:rFonts w:ascii="Arial" w:hAnsi="Arial" w:cs="Arial"/>
          <w:sz w:val="16"/>
          <w:szCs w:val="16"/>
        </w:rPr>
        <w:t xml:space="preserve"> </w:t>
      </w:r>
      <w:r w:rsidR="0016288F" w:rsidRPr="00CF28FD">
        <w:rPr>
          <w:rFonts w:ascii="Arial" w:hAnsi="Arial" w:cs="Arial"/>
          <w:b/>
          <w:i/>
          <w:sz w:val="16"/>
          <w:szCs w:val="16"/>
        </w:rPr>
        <w:t>Euroopan huumeraportti 2014: Suuntauksia ja muutoksia</w:t>
      </w:r>
      <w:r w:rsidR="0016288F" w:rsidRPr="00CF28FD">
        <w:rPr>
          <w:rFonts w:ascii="Arial" w:hAnsi="Arial" w:cs="Arial"/>
          <w:sz w:val="16"/>
          <w:szCs w:val="16"/>
        </w:rPr>
        <w:t xml:space="preserve"> (saatavana 23 kielellä) ja</w:t>
      </w:r>
      <w:r w:rsidR="002A087D" w:rsidRPr="00CF28FD">
        <w:rPr>
          <w:rFonts w:ascii="Arial" w:hAnsi="Arial" w:cs="Arial"/>
          <w:sz w:val="16"/>
          <w:szCs w:val="16"/>
        </w:rPr>
        <w:t xml:space="preserve"> julkaisu</w:t>
      </w:r>
      <w:r w:rsidR="0016288F" w:rsidRPr="00CF28FD">
        <w:rPr>
          <w:rFonts w:ascii="Arial" w:hAnsi="Arial" w:cs="Arial"/>
          <w:sz w:val="16"/>
          <w:szCs w:val="16"/>
        </w:rPr>
        <w:t xml:space="preserve"> </w:t>
      </w:r>
      <w:r w:rsidR="0016288F" w:rsidRPr="00CF28FD">
        <w:rPr>
          <w:rFonts w:ascii="Arial" w:hAnsi="Arial" w:cs="Arial"/>
          <w:b/>
          <w:sz w:val="16"/>
          <w:szCs w:val="16"/>
        </w:rPr>
        <w:t xml:space="preserve">Perspectives on </w:t>
      </w:r>
      <w:r>
        <w:rPr>
          <w:rFonts w:ascii="Arial" w:hAnsi="Arial" w:cs="Arial"/>
          <w:b/>
          <w:sz w:val="16"/>
          <w:szCs w:val="16"/>
        </w:rPr>
        <w:t>d</w:t>
      </w:r>
      <w:r w:rsidR="0016288F" w:rsidRPr="00CF28FD">
        <w:rPr>
          <w:rFonts w:ascii="Arial" w:hAnsi="Arial" w:cs="Arial"/>
          <w:b/>
          <w:sz w:val="16"/>
          <w:szCs w:val="16"/>
        </w:rPr>
        <w:t>rugs</w:t>
      </w:r>
      <w:r w:rsidR="0016288F" w:rsidRPr="00CF28FD">
        <w:rPr>
          <w:rFonts w:ascii="Arial" w:hAnsi="Arial" w:cs="Arial"/>
          <w:sz w:val="16"/>
          <w:szCs w:val="16"/>
        </w:rPr>
        <w:t xml:space="preserve"> (englanniki), jotka </w:t>
      </w:r>
      <w:r w:rsidR="002A087D" w:rsidRPr="00CF28FD">
        <w:rPr>
          <w:rFonts w:ascii="Arial" w:hAnsi="Arial" w:cs="Arial"/>
          <w:sz w:val="16"/>
          <w:szCs w:val="16"/>
        </w:rPr>
        <w:t>saa osoitteest</w:t>
      </w:r>
      <w:r w:rsidR="0016288F" w:rsidRPr="00CF28FD">
        <w:rPr>
          <w:rFonts w:ascii="Arial" w:hAnsi="Arial" w:cs="Arial"/>
          <w:sz w:val="16"/>
          <w:szCs w:val="16"/>
        </w:rPr>
        <w:t xml:space="preserve">a </w:t>
      </w:r>
      <w:hyperlink r:id="rId10">
        <w:r w:rsidR="0016288F" w:rsidRPr="00CF28FD">
          <w:rPr>
            <w:rStyle w:val="Hyperlink"/>
            <w:rFonts w:cs="Arial"/>
            <w:sz w:val="16"/>
            <w:szCs w:val="16"/>
          </w:rPr>
          <w:t>www.emcdda.europa.eu/edr2014</w:t>
        </w:r>
      </w:hyperlink>
      <w:r w:rsidR="0016288F" w:rsidRPr="00CF28FD">
        <w:rPr>
          <w:rFonts w:ascii="Arial" w:hAnsi="Arial" w:cs="Arial"/>
          <w:sz w:val="16"/>
          <w:szCs w:val="16"/>
        </w:rPr>
        <w:t xml:space="preserve">. Raportin tiedot </w:t>
      </w:r>
      <w:r w:rsidR="00662BD0" w:rsidRPr="00CF28FD">
        <w:rPr>
          <w:rFonts w:ascii="Arial" w:hAnsi="Arial" w:cs="Arial"/>
          <w:sz w:val="16"/>
          <w:szCs w:val="16"/>
        </w:rPr>
        <w:t xml:space="preserve">koskevat </w:t>
      </w:r>
      <w:r w:rsidR="0016288F" w:rsidRPr="00CF28FD">
        <w:rPr>
          <w:rFonts w:ascii="Arial" w:hAnsi="Arial" w:cs="Arial"/>
          <w:sz w:val="16"/>
          <w:szCs w:val="16"/>
        </w:rPr>
        <w:t>vuot</w:t>
      </w:r>
      <w:r w:rsidR="00662BD0" w:rsidRPr="00CF28FD">
        <w:rPr>
          <w:rFonts w:ascii="Arial" w:hAnsi="Arial" w:cs="Arial"/>
          <w:sz w:val="16"/>
          <w:szCs w:val="16"/>
        </w:rPr>
        <w:t>ta</w:t>
      </w:r>
      <w:r w:rsidR="0016288F" w:rsidRPr="00CF28FD">
        <w:rPr>
          <w:rFonts w:ascii="Arial" w:hAnsi="Arial" w:cs="Arial"/>
          <w:sz w:val="16"/>
          <w:szCs w:val="16"/>
        </w:rPr>
        <w:t xml:space="preserve"> 2012 tai uusi</w:t>
      </w:r>
      <w:r w:rsidR="00662BD0" w:rsidRPr="00CF28FD">
        <w:rPr>
          <w:rFonts w:ascii="Arial" w:hAnsi="Arial" w:cs="Arial"/>
          <w:sz w:val="16"/>
          <w:szCs w:val="16"/>
        </w:rPr>
        <w:t>nta</w:t>
      </w:r>
      <w:r w:rsidR="0016288F" w:rsidRPr="00CF28FD">
        <w:rPr>
          <w:rFonts w:ascii="Arial" w:hAnsi="Arial" w:cs="Arial"/>
          <w:sz w:val="16"/>
          <w:szCs w:val="16"/>
        </w:rPr>
        <w:t xml:space="preserve"> vuot</w:t>
      </w:r>
      <w:r w:rsidR="00662BD0" w:rsidRPr="00CF28FD">
        <w:rPr>
          <w:rFonts w:ascii="Arial" w:hAnsi="Arial" w:cs="Arial"/>
          <w:sz w:val="16"/>
          <w:szCs w:val="16"/>
        </w:rPr>
        <w:t>ta</w:t>
      </w:r>
      <w:r w:rsidR="0016288F" w:rsidRPr="00CF28FD">
        <w:rPr>
          <w:rFonts w:ascii="Arial" w:hAnsi="Arial" w:cs="Arial"/>
          <w:sz w:val="16"/>
          <w:szCs w:val="16"/>
        </w:rPr>
        <w:t xml:space="preserve">, josta tietoja on saatavilla. Lehdistötiedotteessa mainitut kaaviot löytyvät varsinaisesta raportista. Muut kaaviot ja taulukot löytyvät </w:t>
      </w:r>
      <w:r w:rsidR="0016288F" w:rsidRPr="00CF28FD">
        <w:rPr>
          <w:rFonts w:ascii="Arial" w:hAnsi="Arial" w:cs="Arial"/>
          <w:b/>
          <w:sz w:val="16"/>
          <w:szCs w:val="16"/>
        </w:rPr>
        <w:t>European Drug Report: Data and statistics</w:t>
      </w:r>
      <w:r w:rsidR="00502A99">
        <w:rPr>
          <w:rFonts w:ascii="Arial" w:hAnsi="Arial" w:cs="Arial"/>
          <w:b/>
          <w:sz w:val="16"/>
          <w:szCs w:val="16"/>
        </w:rPr>
        <w:t xml:space="preserve"> </w:t>
      </w:r>
      <w:r w:rsidR="00502A99" w:rsidRPr="00DA65E8">
        <w:rPr>
          <w:rFonts w:ascii="Arial" w:hAnsi="Arial" w:cs="Arial"/>
          <w:sz w:val="16"/>
          <w:szCs w:val="16"/>
        </w:rPr>
        <w:t>(</w:t>
      </w:r>
      <w:r w:rsidR="00502A99" w:rsidRPr="00DA65E8">
        <w:rPr>
          <w:rFonts w:ascii="Arial" w:hAnsi="Arial" w:cs="Arial"/>
          <w:bCs/>
          <w:sz w:val="16"/>
          <w:szCs w:val="16"/>
        </w:rPr>
        <w:t>Euroopan huumeraportti: Tietoja ja tilastoja</w:t>
      </w:r>
      <w:r w:rsidR="00502A99" w:rsidRPr="00DA65E8">
        <w:rPr>
          <w:rFonts w:ascii="Arial" w:hAnsi="Arial" w:cs="Arial"/>
          <w:sz w:val="16"/>
          <w:szCs w:val="16"/>
        </w:rPr>
        <w:t>)</w:t>
      </w:r>
      <w:r w:rsidR="0016288F" w:rsidRPr="00DA65E8">
        <w:rPr>
          <w:rFonts w:ascii="Arial" w:hAnsi="Arial" w:cs="Arial"/>
          <w:sz w:val="16"/>
          <w:szCs w:val="16"/>
        </w:rPr>
        <w:t xml:space="preserve"> </w:t>
      </w:r>
      <w:r w:rsidR="00B52C33" w:rsidRPr="00DA65E8">
        <w:rPr>
          <w:rFonts w:ascii="Arial" w:hAnsi="Arial" w:cs="Arial"/>
          <w:sz w:val="16"/>
          <w:szCs w:val="16"/>
        </w:rPr>
        <w:noBreakHyphen/>
      </w:r>
      <w:r w:rsidR="0016288F" w:rsidRPr="00DA65E8">
        <w:rPr>
          <w:rFonts w:ascii="Arial" w:hAnsi="Arial" w:cs="Arial"/>
          <w:sz w:val="16"/>
          <w:szCs w:val="16"/>
        </w:rPr>
        <w:t xml:space="preserve">julkaisusta </w:t>
      </w:r>
      <w:r w:rsidR="0016288F" w:rsidRPr="00CF28FD">
        <w:rPr>
          <w:rFonts w:ascii="Arial" w:hAnsi="Arial" w:cs="Arial"/>
          <w:sz w:val="16"/>
          <w:szCs w:val="16"/>
        </w:rPr>
        <w:t xml:space="preserve">osoitteesta </w:t>
      </w:r>
      <w:hyperlink r:id="rId11">
        <w:r w:rsidR="0016288F" w:rsidRPr="00CF28FD">
          <w:rPr>
            <w:rStyle w:val="Hyperlink"/>
            <w:rFonts w:cs="Arial"/>
            <w:sz w:val="16"/>
            <w:szCs w:val="16"/>
          </w:rPr>
          <w:t>www.emcdda.europa.eu/data</w:t>
        </w:r>
      </w:hyperlink>
    </w:p>
    <w:p w:rsidR="0016288F" w:rsidRPr="00CF28FD" w:rsidRDefault="00CF28FD" w:rsidP="0016288F">
      <w:pPr>
        <w:spacing w:after="0"/>
        <w:rPr>
          <w:rFonts w:ascii="Arial" w:hAnsi="Arial" w:cs="Arial"/>
          <w:sz w:val="16"/>
          <w:szCs w:val="16"/>
        </w:rPr>
      </w:pPr>
      <w:r w:rsidRPr="00CF28FD">
        <w:rPr>
          <w:rFonts w:ascii="Arial" w:hAnsi="Arial" w:cs="Arial"/>
          <w:sz w:val="16"/>
          <w:szCs w:val="16"/>
        </w:rPr>
        <w:t>(</w:t>
      </w:r>
      <w:r>
        <w:rPr>
          <w:rFonts w:ascii="Arial" w:hAnsi="Arial" w:cs="Arial"/>
          <w:sz w:val="16"/>
          <w:szCs w:val="16"/>
          <w:vertAlign w:val="superscript"/>
        </w:rPr>
        <w:t>2</w:t>
      </w:r>
      <w:r w:rsidRPr="00CF28FD">
        <w:rPr>
          <w:rFonts w:ascii="Arial" w:hAnsi="Arial" w:cs="Arial"/>
          <w:sz w:val="16"/>
          <w:szCs w:val="16"/>
        </w:rPr>
        <w:t xml:space="preserve">) </w:t>
      </w:r>
      <w:r w:rsidR="0016288F" w:rsidRPr="00CF28FD">
        <w:rPr>
          <w:rFonts w:ascii="Arial" w:hAnsi="Arial" w:cs="Arial"/>
          <w:sz w:val="16"/>
          <w:szCs w:val="16"/>
        </w:rPr>
        <w:t xml:space="preserve"> Raportointikäytän</w:t>
      </w:r>
      <w:r w:rsidR="00662BD0" w:rsidRPr="00CF28FD">
        <w:rPr>
          <w:rFonts w:ascii="Arial" w:hAnsi="Arial" w:cs="Arial"/>
          <w:sz w:val="16"/>
          <w:szCs w:val="16"/>
        </w:rPr>
        <w:t>töjen</w:t>
      </w:r>
      <w:r w:rsidR="0016288F" w:rsidRPr="00CF28FD">
        <w:rPr>
          <w:rFonts w:ascii="Arial" w:hAnsi="Arial" w:cs="Arial"/>
          <w:sz w:val="16"/>
          <w:szCs w:val="16"/>
        </w:rPr>
        <w:t xml:space="preserve"> ja </w:t>
      </w:r>
      <w:r w:rsidR="006B72D7" w:rsidRPr="00CF28FD">
        <w:rPr>
          <w:rFonts w:ascii="Arial" w:hAnsi="Arial" w:cs="Arial"/>
          <w:sz w:val="16"/>
          <w:szCs w:val="16"/>
        </w:rPr>
        <w:noBreakHyphen/>
      </w:r>
      <w:r w:rsidR="0016288F" w:rsidRPr="00CF28FD">
        <w:rPr>
          <w:rFonts w:ascii="Arial" w:hAnsi="Arial" w:cs="Arial"/>
          <w:sz w:val="16"/>
          <w:szCs w:val="16"/>
        </w:rPr>
        <w:t>menetelmi</w:t>
      </w:r>
      <w:r w:rsidR="00662BD0" w:rsidRPr="00CF28FD">
        <w:rPr>
          <w:rFonts w:ascii="Arial" w:hAnsi="Arial" w:cs="Arial"/>
          <w:sz w:val="16"/>
          <w:szCs w:val="16"/>
        </w:rPr>
        <w:t>en</w:t>
      </w:r>
      <w:r w:rsidR="0016288F" w:rsidRPr="00CF28FD">
        <w:rPr>
          <w:rFonts w:ascii="Arial" w:hAnsi="Arial" w:cs="Arial"/>
          <w:sz w:val="16"/>
          <w:szCs w:val="16"/>
        </w:rPr>
        <w:t xml:space="preserve"> erojen vuoksi eri maiden tietoj</w:t>
      </w:r>
      <w:r w:rsidR="00662BD0" w:rsidRPr="00CF28FD">
        <w:rPr>
          <w:rFonts w:ascii="Arial" w:hAnsi="Arial" w:cs="Arial"/>
          <w:sz w:val="16"/>
          <w:szCs w:val="16"/>
        </w:rPr>
        <w:t xml:space="preserve">en vertailussa on syytä olla </w:t>
      </w:r>
      <w:r w:rsidR="0016288F" w:rsidRPr="00CF28FD">
        <w:rPr>
          <w:rFonts w:ascii="Arial" w:hAnsi="Arial" w:cs="Arial"/>
          <w:sz w:val="16"/>
          <w:szCs w:val="16"/>
        </w:rPr>
        <w:t>varova</w:t>
      </w:r>
      <w:r w:rsidR="00662BD0" w:rsidRPr="00CF28FD">
        <w:rPr>
          <w:rFonts w:ascii="Arial" w:hAnsi="Arial" w:cs="Arial"/>
          <w:sz w:val="16"/>
          <w:szCs w:val="16"/>
        </w:rPr>
        <w:t>inen</w:t>
      </w:r>
      <w:r w:rsidR="0016288F" w:rsidRPr="00CF28FD">
        <w:rPr>
          <w:rFonts w:ascii="Arial" w:hAnsi="Arial" w:cs="Arial"/>
          <w:sz w:val="16"/>
          <w:szCs w:val="16"/>
        </w:rPr>
        <w:t>.</w:t>
      </w:r>
    </w:p>
    <w:p w:rsidR="0016288F" w:rsidRPr="00CF28FD" w:rsidRDefault="00CF28FD" w:rsidP="0016288F">
      <w:pPr>
        <w:spacing w:after="0"/>
        <w:rPr>
          <w:rFonts w:ascii="Arial" w:hAnsi="Arial" w:cs="Arial"/>
          <w:sz w:val="16"/>
          <w:szCs w:val="16"/>
        </w:rPr>
      </w:pPr>
      <w:r w:rsidRPr="00CF28FD">
        <w:rPr>
          <w:rFonts w:ascii="Arial" w:hAnsi="Arial" w:cs="Arial"/>
          <w:sz w:val="16"/>
          <w:szCs w:val="16"/>
        </w:rPr>
        <w:t>(</w:t>
      </w:r>
      <w:r>
        <w:rPr>
          <w:rFonts w:ascii="Arial" w:hAnsi="Arial" w:cs="Arial"/>
          <w:sz w:val="16"/>
          <w:szCs w:val="16"/>
          <w:vertAlign w:val="superscript"/>
        </w:rPr>
        <w:t>3</w:t>
      </w:r>
      <w:r w:rsidRPr="00CF28FD">
        <w:rPr>
          <w:rFonts w:ascii="Arial" w:hAnsi="Arial" w:cs="Arial"/>
          <w:sz w:val="16"/>
          <w:szCs w:val="16"/>
        </w:rPr>
        <w:t xml:space="preserve">) </w:t>
      </w:r>
      <w:r w:rsidR="0016288F" w:rsidRPr="00CF28FD">
        <w:rPr>
          <w:rFonts w:ascii="Arial" w:hAnsi="Arial" w:cs="Arial"/>
          <w:sz w:val="16"/>
          <w:szCs w:val="16"/>
        </w:rPr>
        <w:t xml:space="preserve"> </w:t>
      </w:r>
      <w:hyperlink r:id="rId12">
        <w:r w:rsidR="0016288F" w:rsidRPr="00CF28FD">
          <w:rPr>
            <w:rStyle w:val="Hyperlink"/>
            <w:rFonts w:cs="Arial"/>
            <w:sz w:val="16"/>
            <w:szCs w:val="16"/>
          </w:rPr>
          <w:t>www.eurosurveillance.org/ViewArticle.aspx?ArticleId=20648</w:t>
        </w:r>
      </w:hyperlink>
    </w:p>
    <w:p w:rsidR="0016288F" w:rsidRPr="00CF28FD" w:rsidRDefault="00CF28FD" w:rsidP="0016288F">
      <w:pPr>
        <w:spacing w:after="0"/>
        <w:rPr>
          <w:rFonts w:ascii="Arial" w:hAnsi="Arial" w:cs="Arial"/>
          <w:sz w:val="16"/>
          <w:szCs w:val="16"/>
        </w:rPr>
      </w:pPr>
      <w:r w:rsidRPr="00CF28FD">
        <w:rPr>
          <w:rFonts w:ascii="Arial" w:hAnsi="Arial" w:cs="Arial"/>
          <w:sz w:val="16"/>
          <w:szCs w:val="16"/>
        </w:rPr>
        <w:t>(</w:t>
      </w:r>
      <w:r>
        <w:rPr>
          <w:rFonts w:ascii="Arial" w:hAnsi="Arial" w:cs="Arial"/>
          <w:sz w:val="16"/>
          <w:szCs w:val="16"/>
          <w:vertAlign w:val="superscript"/>
        </w:rPr>
        <w:t>4</w:t>
      </w:r>
      <w:r w:rsidRPr="00CF28FD">
        <w:rPr>
          <w:rFonts w:ascii="Arial" w:hAnsi="Arial" w:cs="Arial"/>
          <w:sz w:val="16"/>
          <w:szCs w:val="16"/>
        </w:rPr>
        <w:t xml:space="preserve">) </w:t>
      </w:r>
      <w:hyperlink r:id="rId13">
        <w:r w:rsidR="0016288F" w:rsidRPr="00CF28FD">
          <w:rPr>
            <w:rStyle w:val="Hyperlink"/>
            <w:rFonts w:cs="Arial"/>
            <w:sz w:val="16"/>
            <w:szCs w:val="16"/>
          </w:rPr>
          <w:t>www.emcdda.europa.eu/publications/emcdda-papers/exploring-methamphetamine-trends-in-Europe</w:t>
        </w:r>
      </w:hyperlink>
    </w:p>
    <w:p w:rsidR="0016288F" w:rsidRPr="00CF28FD" w:rsidRDefault="00CF28FD" w:rsidP="0016288F">
      <w:pPr>
        <w:spacing w:after="0"/>
        <w:rPr>
          <w:rFonts w:ascii="Arial" w:hAnsi="Arial" w:cs="Arial"/>
          <w:sz w:val="16"/>
          <w:szCs w:val="16"/>
        </w:rPr>
      </w:pPr>
      <w:r w:rsidRPr="00CF28FD">
        <w:rPr>
          <w:rFonts w:ascii="Arial" w:hAnsi="Arial" w:cs="Arial"/>
          <w:sz w:val="16"/>
          <w:szCs w:val="16"/>
        </w:rPr>
        <w:t>(</w:t>
      </w:r>
      <w:r>
        <w:rPr>
          <w:rFonts w:ascii="Arial" w:hAnsi="Arial" w:cs="Arial"/>
          <w:sz w:val="16"/>
          <w:szCs w:val="16"/>
          <w:vertAlign w:val="superscript"/>
        </w:rPr>
        <w:t>5</w:t>
      </w:r>
      <w:r w:rsidRPr="00CF28FD">
        <w:rPr>
          <w:rFonts w:ascii="Arial" w:hAnsi="Arial" w:cs="Arial"/>
          <w:sz w:val="16"/>
          <w:szCs w:val="16"/>
        </w:rPr>
        <w:t xml:space="preserve">) </w:t>
      </w:r>
      <w:r w:rsidR="0016288F" w:rsidRPr="00CF28FD">
        <w:rPr>
          <w:rFonts w:ascii="Arial" w:hAnsi="Arial" w:cs="Arial"/>
          <w:sz w:val="16"/>
          <w:szCs w:val="16"/>
        </w:rPr>
        <w:t xml:space="preserve"> </w:t>
      </w:r>
      <w:hyperlink r:id="rId14">
        <w:r w:rsidR="0016288F" w:rsidRPr="00CF28FD">
          <w:rPr>
            <w:rStyle w:val="Hyperlink"/>
            <w:rFonts w:cs="Arial"/>
            <w:sz w:val="16"/>
            <w:szCs w:val="16"/>
          </w:rPr>
          <w:t>www.emcdda.europa.eu/news/2014/europol-emcdda1</w:t>
        </w:r>
      </w:hyperlink>
    </w:p>
    <w:p w:rsidR="0016288F" w:rsidRPr="00CF28FD" w:rsidRDefault="00CF28FD" w:rsidP="0016288F">
      <w:pPr>
        <w:spacing w:after="0"/>
        <w:rPr>
          <w:rFonts w:ascii="Arial" w:hAnsi="Arial" w:cs="Arial"/>
          <w:sz w:val="16"/>
          <w:szCs w:val="16"/>
        </w:rPr>
      </w:pPr>
      <w:r w:rsidRPr="00CF28FD">
        <w:rPr>
          <w:rFonts w:ascii="Arial" w:hAnsi="Arial" w:cs="Arial"/>
          <w:sz w:val="16"/>
          <w:szCs w:val="16"/>
        </w:rPr>
        <w:t>(</w:t>
      </w:r>
      <w:r>
        <w:rPr>
          <w:rFonts w:ascii="Arial" w:hAnsi="Arial" w:cs="Arial"/>
          <w:sz w:val="16"/>
          <w:szCs w:val="16"/>
          <w:vertAlign w:val="superscript"/>
        </w:rPr>
        <w:t>6</w:t>
      </w:r>
      <w:r w:rsidRPr="00CF28FD">
        <w:rPr>
          <w:rFonts w:ascii="Arial" w:hAnsi="Arial" w:cs="Arial"/>
          <w:sz w:val="16"/>
          <w:szCs w:val="16"/>
        </w:rPr>
        <w:t xml:space="preserve">) </w:t>
      </w:r>
      <w:r w:rsidR="0016288F" w:rsidRPr="00CF28FD">
        <w:rPr>
          <w:rFonts w:ascii="Arial" w:hAnsi="Arial" w:cs="Arial"/>
          <w:sz w:val="16"/>
          <w:szCs w:val="16"/>
        </w:rPr>
        <w:t xml:space="preserve"> </w:t>
      </w:r>
      <w:hyperlink r:id="rId15">
        <w:r w:rsidR="0016288F" w:rsidRPr="00CF28FD">
          <w:rPr>
            <w:rStyle w:val="Hyperlink"/>
            <w:rFonts w:cs="Arial"/>
            <w:sz w:val="16"/>
            <w:szCs w:val="16"/>
          </w:rPr>
          <w:t>www.emcdda.europa.eu/publications/implementation-reports/2013</w:t>
        </w:r>
      </w:hyperlink>
    </w:p>
    <w:p w:rsidR="0016288F" w:rsidRPr="00CF28FD" w:rsidRDefault="00CF28FD" w:rsidP="0016288F">
      <w:pPr>
        <w:spacing w:after="0"/>
        <w:rPr>
          <w:rFonts w:ascii="Arial" w:hAnsi="Arial" w:cs="Arial"/>
          <w:sz w:val="16"/>
          <w:szCs w:val="16"/>
        </w:rPr>
      </w:pPr>
      <w:r w:rsidRPr="00CF28FD">
        <w:rPr>
          <w:rFonts w:ascii="Arial" w:hAnsi="Arial" w:cs="Arial"/>
          <w:sz w:val="16"/>
          <w:szCs w:val="16"/>
        </w:rPr>
        <w:t>(</w:t>
      </w:r>
      <w:r>
        <w:rPr>
          <w:rFonts w:ascii="Arial" w:hAnsi="Arial" w:cs="Arial"/>
          <w:sz w:val="16"/>
          <w:szCs w:val="16"/>
          <w:vertAlign w:val="superscript"/>
        </w:rPr>
        <w:t>7</w:t>
      </w:r>
      <w:r w:rsidRPr="00CF28FD">
        <w:rPr>
          <w:rFonts w:ascii="Arial" w:hAnsi="Arial" w:cs="Arial"/>
          <w:sz w:val="16"/>
          <w:szCs w:val="16"/>
        </w:rPr>
        <w:t xml:space="preserve">) </w:t>
      </w:r>
      <w:r w:rsidR="0016288F" w:rsidRPr="00CF28FD">
        <w:rPr>
          <w:rFonts w:ascii="Arial" w:hAnsi="Arial" w:cs="Arial"/>
          <w:sz w:val="16"/>
          <w:szCs w:val="16"/>
        </w:rPr>
        <w:t xml:space="preserve"> </w:t>
      </w:r>
      <w:hyperlink r:id="rId16">
        <w:r w:rsidR="0016288F" w:rsidRPr="00CF28FD">
          <w:rPr>
            <w:rStyle w:val="Hyperlink"/>
            <w:rFonts w:cs="Arial"/>
            <w:sz w:val="16"/>
            <w:szCs w:val="16"/>
          </w:rPr>
          <w:t>http://ec.europa.eu/public_opinion/flash/fl_330_en.pdf</w:t>
        </w:r>
      </w:hyperlink>
      <w:bookmarkStart w:id="0" w:name="_GoBack"/>
      <w:bookmarkEnd w:id="0"/>
    </w:p>
    <w:sectPr w:rsidR="0016288F" w:rsidRPr="00CF28FD" w:rsidSect="001167C3">
      <w:headerReference w:type="default" r:id="rId17"/>
      <w:footerReference w:type="default" r:id="rId18"/>
      <w:footerReference w:type="first" r:id="rId19"/>
      <w:type w:val="continuous"/>
      <w:pgSz w:w="11906" w:h="16838" w:code="9"/>
      <w:pgMar w:top="851" w:right="1276" w:bottom="1134"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C6" w:rsidRDefault="00B352C6" w:rsidP="009A28FB">
      <w:pPr>
        <w:spacing w:after="0" w:line="240" w:lineRule="auto"/>
      </w:pPr>
      <w:r>
        <w:separator/>
      </w:r>
    </w:p>
  </w:endnote>
  <w:endnote w:type="continuationSeparator" w:id="0">
    <w:p w:rsidR="00B352C6" w:rsidRDefault="00B352C6"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17723"/>
      <w:docPartObj>
        <w:docPartGallery w:val="Page Numbers (Bottom of Page)"/>
        <w:docPartUnique/>
      </w:docPartObj>
    </w:sdtPr>
    <w:sdtEndPr>
      <w:rPr>
        <w:rFonts w:ascii="Arial" w:hAnsi="Arial" w:cs="Arial"/>
        <w:noProof/>
        <w:sz w:val="16"/>
        <w:szCs w:val="16"/>
      </w:rPr>
    </w:sdtEndPr>
    <w:sdtContent>
      <w:p w:rsidR="001147BF" w:rsidRPr="006C397A" w:rsidRDefault="001147BF">
        <w:pPr>
          <w:pStyle w:val="Footer"/>
          <w:jc w:val="right"/>
          <w:rPr>
            <w:rFonts w:ascii="Arial" w:hAnsi="Arial" w:cs="Arial"/>
            <w:sz w:val="16"/>
            <w:szCs w:val="16"/>
          </w:rPr>
        </w:pPr>
      </w:p>
      <w:tbl>
        <w:tblPr>
          <w:tblStyle w:val="TableGrid"/>
          <w:tblW w:w="4738"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261"/>
          <w:gridCol w:w="2477"/>
        </w:tblGrid>
        <w:tr w:rsidR="001147BF" w:rsidTr="00670A96">
          <w:tc>
            <w:tcPr>
              <w:tcW w:w="1444" w:type="dxa"/>
            </w:tcPr>
            <w:p w:rsidR="001147BF" w:rsidRDefault="001147BF" w:rsidP="00670A96">
              <w:pPr>
                <w:pStyle w:val="newsCoordinates"/>
              </w:pPr>
              <w:r>
                <w:rPr>
                  <w:noProof/>
                  <w:lang w:val="en-GB" w:eastAsia="en-GB"/>
                </w:rPr>
                <mc:AlternateContent>
                  <mc:Choice Requires="wps">
                    <w:drawing>
                      <wp:anchor distT="0" distB="0" distL="114300" distR="114300" simplePos="0" relativeHeight="251667456" behindDoc="1" locked="0" layoutInCell="1" allowOverlap="1" wp14:anchorId="4CADA6A6" wp14:editId="3CDF04B3">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noFill/>
                                <a:ln w="19050" cap="flat" cmpd="sng" algn="ctr">
                                  <a:solidFill>
                                    <a:srgbClr val="0000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" strokecolor="#009" strokeweight="1.5pt">
                        <w10:wrap anchorx="page" anchory="page"/>
                      </v:line>
                    </w:pict>
                  </mc:Fallback>
                </mc:AlternateContent>
              </w:r>
              <w:r w:rsidRPr="006C0688">
                <w:rPr>
                  <w:noProof/>
                  <w:lang w:eastAsia="en-GB"/>
                </w:rPr>
                <w:t>www.emcdda.europa.eu/edr2014</w:t>
              </w:r>
            </w:p>
          </w:tc>
          <w:tc>
            <w:tcPr>
              <w:tcW w:w="3294" w:type="dxa"/>
              <w:vAlign w:val="bottom"/>
            </w:tcPr>
            <w:p w:rsidR="001147BF" w:rsidRDefault="001147BF" w:rsidP="00670A96">
              <w:pPr>
                <w:pStyle w:val="newsReference"/>
                <w:jc w:val="right"/>
              </w:pPr>
            </w:p>
          </w:tc>
        </w:tr>
      </w:tbl>
      <w:p w:rsidR="006C397A" w:rsidRPr="006C397A" w:rsidRDefault="006C397A">
        <w:pPr>
          <w:pStyle w:val="Footer"/>
          <w:jc w:val="right"/>
          <w:rPr>
            <w:rFonts w:ascii="Arial" w:hAnsi="Arial" w:cs="Arial"/>
            <w:sz w:val="16"/>
            <w:szCs w:val="16"/>
          </w:rPr>
        </w:pPr>
        <w:r w:rsidRPr="006C397A">
          <w:rPr>
            <w:rFonts w:ascii="Arial" w:hAnsi="Arial" w:cs="Arial"/>
            <w:sz w:val="16"/>
            <w:szCs w:val="16"/>
          </w:rPr>
          <w:fldChar w:fldCharType="begin"/>
        </w:r>
        <w:r w:rsidRPr="006C397A">
          <w:rPr>
            <w:rFonts w:ascii="Arial" w:hAnsi="Arial" w:cs="Arial"/>
            <w:sz w:val="16"/>
            <w:szCs w:val="16"/>
          </w:rPr>
          <w:instrText xml:space="preserve"> PAGE   \* MERGEFORMAT </w:instrText>
        </w:r>
        <w:r w:rsidRPr="006C397A">
          <w:rPr>
            <w:rFonts w:ascii="Arial" w:hAnsi="Arial" w:cs="Arial"/>
            <w:sz w:val="16"/>
            <w:szCs w:val="16"/>
          </w:rPr>
          <w:fldChar w:fldCharType="separate"/>
        </w:r>
        <w:r w:rsidR="00DA65E8">
          <w:rPr>
            <w:rFonts w:ascii="Arial" w:hAnsi="Arial" w:cs="Arial"/>
            <w:noProof/>
            <w:sz w:val="16"/>
            <w:szCs w:val="16"/>
          </w:rPr>
          <w:t>5</w:t>
        </w:r>
        <w:r w:rsidRPr="006C397A">
          <w:rPr>
            <w:rFonts w:ascii="Arial" w:hAnsi="Arial" w:cs="Arial"/>
            <w:noProof/>
            <w:sz w:val="16"/>
            <w:szCs w:val="16"/>
          </w:rPr>
          <w:fldChar w:fldCharType="end"/>
        </w:r>
      </w:p>
    </w:sdtContent>
  </w:sdt>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Default="00C268DE" w:rsidP="003B00EE">
          <w:pPr>
            <w:pStyle w:val="newsCoordinates"/>
          </w:pPr>
          <w:r w:rsidRPr="00C268DE">
            <w:t>Yhteydenotot: Kathy Robertson, Mediasuhteet</w:t>
          </w:r>
          <w:r w:rsidR="0063677C" w:rsidRPr="007F0EAD">
            <w:rPr>
              <w:i/>
              <w:noProof/>
              <w:lang w:val="en-GB" w:eastAsia="en-GB"/>
            </w:rPr>
            <mc:AlternateContent>
              <mc:Choice Requires="wps">
                <w:drawing>
                  <wp:anchor distT="0" distB="0" distL="114300" distR="114300" simplePos="0" relativeHeight="251665408" behindDoc="1" locked="0" layoutInCell="1" allowOverlap="1" wp14:anchorId="1221DA23" wp14:editId="37BA2457">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9BAC4A2"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rsidR="0063677C">
            <w:t xml:space="preserve"> </w:t>
          </w:r>
        </w:p>
        <w:p w:rsidR="0063677C" w:rsidRPr="00A94F20" w:rsidRDefault="00C268DE" w:rsidP="003B00EE">
          <w:pPr>
            <w:pStyle w:val="newsCoordinates"/>
            <w:rPr>
              <w:lang w:val="pt-PT"/>
            </w:rPr>
          </w:pPr>
          <w:r w:rsidRPr="00A94F20">
            <w:rPr>
              <w:lang w:val="pt-PT"/>
            </w:rPr>
            <w:t>Praça Europa 1, Cais do Sodré, 1249-289 Lissabon, Portugali</w:t>
          </w:r>
        </w:p>
        <w:p w:rsidR="0063677C" w:rsidRPr="00B76E08" w:rsidRDefault="00C268DE" w:rsidP="00C268DE">
          <w:pPr>
            <w:pStyle w:val="newsCoordinates"/>
          </w:pPr>
          <w:r w:rsidRPr="00B76E08">
            <w:t>Puh. (351) 211 21 02</w:t>
          </w:r>
          <w:r w:rsidR="00944227" w:rsidRPr="00B76E08">
            <w:t xml:space="preserve"> 00</w:t>
          </w:r>
          <w:r w:rsidR="0063677C" w:rsidRPr="00B76E08">
            <w:t xml:space="preserve"> </w:t>
          </w:r>
          <w:r w:rsidR="0063677C" w:rsidRPr="00B76E08">
            <w:rPr>
              <w:sz w:val="18"/>
            </w:rPr>
            <w:t xml:space="preserve">I </w:t>
          </w:r>
          <w:r w:rsidR="0063677C" w:rsidRPr="00B76E08">
            <w:t xml:space="preserve">press@emcdda.europa.eu </w:t>
          </w:r>
          <w:r w:rsidR="0063677C" w:rsidRPr="00B76E08">
            <w:rPr>
              <w:sz w:val="18"/>
            </w:rPr>
            <w:t>I</w:t>
          </w:r>
          <w:r w:rsidR="0063677C" w:rsidRPr="00B76E08">
            <w:t xml:space="preserve"> emcdda.europa.eu</w:t>
          </w:r>
        </w:p>
      </w:tc>
      <w:tc>
        <w:tcPr>
          <w:tcW w:w="3294" w:type="dxa"/>
          <w:vAlign w:val="bottom"/>
        </w:tcPr>
        <w:p w:rsidR="0063677C" w:rsidRDefault="0016288F" w:rsidP="0016288F">
          <w:pPr>
            <w:pStyle w:val="newsReference"/>
            <w:jc w:val="right"/>
          </w:pPr>
          <w:r>
            <w:t>FI — Nro 3</w:t>
          </w:r>
          <w:r w:rsidR="00C268DE" w:rsidRPr="00C268DE">
            <w:t>/</w:t>
          </w:r>
          <w:r>
            <w:t>2014</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C6" w:rsidRDefault="00B352C6" w:rsidP="009A28FB">
      <w:pPr>
        <w:spacing w:after="0" w:line="240" w:lineRule="auto"/>
      </w:pPr>
      <w:r>
        <w:separator/>
      </w:r>
    </w:p>
  </w:footnote>
  <w:footnote w:type="continuationSeparator" w:id="0">
    <w:p w:rsidR="00B352C6" w:rsidRDefault="00B352C6"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BF1E3B" w:rsidP="00CC4FDA">
          <w:pPr>
            <w:pStyle w:val="newsEmbargo"/>
          </w:pPr>
          <w:r>
            <w:rPr>
              <w:noProof/>
              <w:lang w:val="en-GB" w:eastAsia="en-GB"/>
            </w:rPr>
            <mc:AlternateContent>
              <mc:Choice Requires="wps">
                <w:drawing>
                  <wp:anchor distT="0" distB="0" distL="114300" distR="114300" simplePos="0" relativeHeight="251661312" behindDoc="1" locked="0" layoutInCell="1" allowOverlap="1" wp14:anchorId="1934B110" wp14:editId="15797B45">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23D7283"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rsidR="0016288F">
            <w:t xml:space="preserve">Euroopan huumeraportti 2014 </w:t>
          </w:r>
          <w:r w:rsidR="0016288F">
            <w:rPr>
              <w:noProof/>
              <w:sz w:val="18"/>
            </w:rPr>
            <w:t>I</w:t>
          </w:r>
          <w:r w:rsidR="0016288F">
            <w:t xml:space="preserve"> </w:t>
          </w:r>
          <w:r w:rsidR="0016288F" w:rsidRPr="00DA65E8">
            <w:rPr>
              <w:b/>
              <w:noProof/>
              <w:color w:val="FF0000"/>
            </w:rPr>
            <w:t>EI SAA JULKAISTA ENNEN KLO 10:00 WET/Lissabonin aikaa</w:t>
          </w:r>
        </w:p>
      </w:tc>
      <w:tc>
        <w:tcPr>
          <w:tcW w:w="3294" w:type="dxa"/>
          <w:vAlign w:val="bottom"/>
        </w:tcPr>
        <w:p w:rsidR="00BF1E3B" w:rsidRDefault="00BF1E3B" w:rsidP="0016288F">
          <w:pPr>
            <w:pStyle w:val="newsReference"/>
            <w:jc w:val="right"/>
          </w:pPr>
          <w:r w:rsidRPr="00CC4FDA">
            <w:t>2</w:t>
          </w:r>
          <w:r w:rsidR="0016288F">
            <w:t>7</w:t>
          </w:r>
          <w:r w:rsidRPr="00CC4FDA">
            <w:t>.</w:t>
          </w:r>
          <w:r w:rsidR="0016288F">
            <w:t>5</w:t>
          </w:r>
          <w:r w:rsidRPr="00CC4FDA">
            <w:t>.201</w:t>
          </w:r>
          <w:r w:rsidR="0016288F">
            <w:t>4</w:t>
          </w:r>
        </w:p>
      </w:tc>
    </w:tr>
  </w:tbl>
  <w:p w:rsidR="00BF1E3B" w:rsidRDefault="00BF1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F1"/>
    <w:rsid w:val="00012958"/>
    <w:rsid w:val="00014E8E"/>
    <w:rsid w:val="00025C96"/>
    <w:rsid w:val="00033070"/>
    <w:rsid w:val="00035598"/>
    <w:rsid w:val="00036DAA"/>
    <w:rsid w:val="00042EDA"/>
    <w:rsid w:val="000535B7"/>
    <w:rsid w:val="00067DD3"/>
    <w:rsid w:val="000737BB"/>
    <w:rsid w:val="0007502B"/>
    <w:rsid w:val="00075735"/>
    <w:rsid w:val="00082597"/>
    <w:rsid w:val="000A5658"/>
    <w:rsid w:val="000B0DC4"/>
    <w:rsid w:val="000B3BA1"/>
    <w:rsid w:val="000C10F1"/>
    <w:rsid w:val="000C6200"/>
    <w:rsid w:val="000D25B6"/>
    <w:rsid w:val="000E30F5"/>
    <w:rsid w:val="000F5A91"/>
    <w:rsid w:val="000F5DE0"/>
    <w:rsid w:val="001011FA"/>
    <w:rsid w:val="00105BFC"/>
    <w:rsid w:val="00107C96"/>
    <w:rsid w:val="001147BF"/>
    <w:rsid w:val="00114B87"/>
    <w:rsid w:val="001167C3"/>
    <w:rsid w:val="00120342"/>
    <w:rsid w:val="001463BB"/>
    <w:rsid w:val="00154532"/>
    <w:rsid w:val="001574E2"/>
    <w:rsid w:val="0016288F"/>
    <w:rsid w:val="00166721"/>
    <w:rsid w:val="0017713E"/>
    <w:rsid w:val="001800D0"/>
    <w:rsid w:val="001A3338"/>
    <w:rsid w:val="001B1D19"/>
    <w:rsid w:val="001C182A"/>
    <w:rsid w:val="001C795A"/>
    <w:rsid w:val="001D5C26"/>
    <w:rsid w:val="001E39A7"/>
    <w:rsid w:val="001F3253"/>
    <w:rsid w:val="001F70B4"/>
    <w:rsid w:val="002069E7"/>
    <w:rsid w:val="0021438B"/>
    <w:rsid w:val="00223753"/>
    <w:rsid w:val="002462A8"/>
    <w:rsid w:val="002557B0"/>
    <w:rsid w:val="00262306"/>
    <w:rsid w:val="002646E4"/>
    <w:rsid w:val="0027252D"/>
    <w:rsid w:val="0028141E"/>
    <w:rsid w:val="002948E2"/>
    <w:rsid w:val="002A087D"/>
    <w:rsid w:val="002A52CE"/>
    <w:rsid w:val="002A61F7"/>
    <w:rsid w:val="002B05CE"/>
    <w:rsid w:val="002B45AC"/>
    <w:rsid w:val="0030486D"/>
    <w:rsid w:val="00317B5A"/>
    <w:rsid w:val="003200B1"/>
    <w:rsid w:val="0033158E"/>
    <w:rsid w:val="00351881"/>
    <w:rsid w:val="0036121D"/>
    <w:rsid w:val="00361F8D"/>
    <w:rsid w:val="00387D02"/>
    <w:rsid w:val="003A7DCE"/>
    <w:rsid w:val="003B41B1"/>
    <w:rsid w:val="003C0395"/>
    <w:rsid w:val="003C5756"/>
    <w:rsid w:val="003C725B"/>
    <w:rsid w:val="003D0487"/>
    <w:rsid w:val="003D0BA6"/>
    <w:rsid w:val="003D1DF3"/>
    <w:rsid w:val="004137B0"/>
    <w:rsid w:val="004221D3"/>
    <w:rsid w:val="00427F48"/>
    <w:rsid w:val="0044111C"/>
    <w:rsid w:val="00445080"/>
    <w:rsid w:val="00446CF2"/>
    <w:rsid w:val="0045468D"/>
    <w:rsid w:val="00460BF9"/>
    <w:rsid w:val="0046179A"/>
    <w:rsid w:val="00464CD2"/>
    <w:rsid w:val="00474AC8"/>
    <w:rsid w:val="004847FB"/>
    <w:rsid w:val="004A3364"/>
    <w:rsid w:val="004C3028"/>
    <w:rsid w:val="004D2A47"/>
    <w:rsid w:val="004D3097"/>
    <w:rsid w:val="004D6E0C"/>
    <w:rsid w:val="00502A99"/>
    <w:rsid w:val="00520EF1"/>
    <w:rsid w:val="00523B55"/>
    <w:rsid w:val="005247D2"/>
    <w:rsid w:val="0052579A"/>
    <w:rsid w:val="00537D2A"/>
    <w:rsid w:val="0054093E"/>
    <w:rsid w:val="00541A97"/>
    <w:rsid w:val="00542CEE"/>
    <w:rsid w:val="005A0DC8"/>
    <w:rsid w:val="005B05A0"/>
    <w:rsid w:val="005B0882"/>
    <w:rsid w:val="005B1B63"/>
    <w:rsid w:val="005C4033"/>
    <w:rsid w:val="005E0912"/>
    <w:rsid w:val="005E5AA2"/>
    <w:rsid w:val="005E734D"/>
    <w:rsid w:val="00601EAE"/>
    <w:rsid w:val="006116D9"/>
    <w:rsid w:val="00623A55"/>
    <w:rsid w:val="0063677C"/>
    <w:rsid w:val="006568FE"/>
    <w:rsid w:val="00662BD0"/>
    <w:rsid w:val="00666A63"/>
    <w:rsid w:val="006709AA"/>
    <w:rsid w:val="00670BC4"/>
    <w:rsid w:val="0069096E"/>
    <w:rsid w:val="006A7EE9"/>
    <w:rsid w:val="006B4F09"/>
    <w:rsid w:val="006B72D7"/>
    <w:rsid w:val="006C397A"/>
    <w:rsid w:val="006C70A0"/>
    <w:rsid w:val="007003A8"/>
    <w:rsid w:val="0070516A"/>
    <w:rsid w:val="00730132"/>
    <w:rsid w:val="00737455"/>
    <w:rsid w:val="00763E1E"/>
    <w:rsid w:val="00773814"/>
    <w:rsid w:val="00791F09"/>
    <w:rsid w:val="007920E3"/>
    <w:rsid w:val="007927D2"/>
    <w:rsid w:val="007A62AC"/>
    <w:rsid w:val="007A78AB"/>
    <w:rsid w:val="007B0E03"/>
    <w:rsid w:val="007B1CCD"/>
    <w:rsid w:val="007D1E3B"/>
    <w:rsid w:val="007E266F"/>
    <w:rsid w:val="007E5155"/>
    <w:rsid w:val="007F0EAD"/>
    <w:rsid w:val="00813FB5"/>
    <w:rsid w:val="0081623D"/>
    <w:rsid w:val="00826CFF"/>
    <w:rsid w:val="00837F8F"/>
    <w:rsid w:val="00841E86"/>
    <w:rsid w:val="00852CC8"/>
    <w:rsid w:val="008548DA"/>
    <w:rsid w:val="00860C28"/>
    <w:rsid w:val="00875018"/>
    <w:rsid w:val="00877CDD"/>
    <w:rsid w:val="00881730"/>
    <w:rsid w:val="00895A0E"/>
    <w:rsid w:val="00897E10"/>
    <w:rsid w:val="008A32DE"/>
    <w:rsid w:val="008C1172"/>
    <w:rsid w:val="008D54B3"/>
    <w:rsid w:val="008E3E15"/>
    <w:rsid w:val="008F177B"/>
    <w:rsid w:val="008F3126"/>
    <w:rsid w:val="008F399E"/>
    <w:rsid w:val="009013C2"/>
    <w:rsid w:val="00902300"/>
    <w:rsid w:val="00927BB1"/>
    <w:rsid w:val="00930F8E"/>
    <w:rsid w:val="00944227"/>
    <w:rsid w:val="00944CF4"/>
    <w:rsid w:val="00955F0C"/>
    <w:rsid w:val="00961254"/>
    <w:rsid w:val="009740D6"/>
    <w:rsid w:val="00974A27"/>
    <w:rsid w:val="00990709"/>
    <w:rsid w:val="009A12FB"/>
    <w:rsid w:val="009A28FB"/>
    <w:rsid w:val="009A5D8E"/>
    <w:rsid w:val="009B37A4"/>
    <w:rsid w:val="009C45C5"/>
    <w:rsid w:val="009D1678"/>
    <w:rsid w:val="009D6255"/>
    <w:rsid w:val="009E25FB"/>
    <w:rsid w:val="009E2E9A"/>
    <w:rsid w:val="00A03329"/>
    <w:rsid w:val="00A0788A"/>
    <w:rsid w:val="00A27289"/>
    <w:rsid w:val="00A311EF"/>
    <w:rsid w:val="00A3254D"/>
    <w:rsid w:val="00A37470"/>
    <w:rsid w:val="00A64212"/>
    <w:rsid w:val="00A661E2"/>
    <w:rsid w:val="00A843D2"/>
    <w:rsid w:val="00A856B7"/>
    <w:rsid w:val="00A94F20"/>
    <w:rsid w:val="00AC3F3D"/>
    <w:rsid w:val="00AD7BFC"/>
    <w:rsid w:val="00AE093C"/>
    <w:rsid w:val="00AE1738"/>
    <w:rsid w:val="00AF13B3"/>
    <w:rsid w:val="00AF259D"/>
    <w:rsid w:val="00B02583"/>
    <w:rsid w:val="00B11B73"/>
    <w:rsid w:val="00B15B9A"/>
    <w:rsid w:val="00B211AA"/>
    <w:rsid w:val="00B272F1"/>
    <w:rsid w:val="00B352C6"/>
    <w:rsid w:val="00B40C76"/>
    <w:rsid w:val="00B46880"/>
    <w:rsid w:val="00B51E08"/>
    <w:rsid w:val="00B52C33"/>
    <w:rsid w:val="00B57464"/>
    <w:rsid w:val="00B61036"/>
    <w:rsid w:val="00B72DD3"/>
    <w:rsid w:val="00B7335C"/>
    <w:rsid w:val="00B76E08"/>
    <w:rsid w:val="00B825DF"/>
    <w:rsid w:val="00B842C3"/>
    <w:rsid w:val="00B854C9"/>
    <w:rsid w:val="00B97BC5"/>
    <w:rsid w:val="00BA2E00"/>
    <w:rsid w:val="00BB60CF"/>
    <w:rsid w:val="00BD330C"/>
    <w:rsid w:val="00BD730E"/>
    <w:rsid w:val="00BE18E8"/>
    <w:rsid w:val="00BF1E3B"/>
    <w:rsid w:val="00BF53BD"/>
    <w:rsid w:val="00C1436D"/>
    <w:rsid w:val="00C268DE"/>
    <w:rsid w:val="00C36BC1"/>
    <w:rsid w:val="00C426F8"/>
    <w:rsid w:val="00C44418"/>
    <w:rsid w:val="00C628C4"/>
    <w:rsid w:val="00C63254"/>
    <w:rsid w:val="00C7364A"/>
    <w:rsid w:val="00C874C0"/>
    <w:rsid w:val="00CA2FF5"/>
    <w:rsid w:val="00CB49DA"/>
    <w:rsid w:val="00CC3CB7"/>
    <w:rsid w:val="00CC4FDA"/>
    <w:rsid w:val="00CC6A8B"/>
    <w:rsid w:val="00CF1D2A"/>
    <w:rsid w:val="00CF28FD"/>
    <w:rsid w:val="00CF5EBE"/>
    <w:rsid w:val="00D01335"/>
    <w:rsid w:val="00D03EC6"/>
    <w:rsid w:val="00D078D0"/>
    <w:rsid w:val="00D138DD"/>
    <w:rsid w:val="00D278EA"/>
    <w:rsid w:val="00D3312B"/>
    <w:rsid w:val="00D37865"/>
    <w:rsid w:val="00D57367"/>
    <w:rsid w:val="00D60F4D"/>
    <w:rsid w:val="00D84AE3"/>
    <w:rsid w:val="00D92A34"/>
    <w:rsid w:val="00D94294"/>
    <w:rsid w:val="00D9524F"/>
    <w:rsid w:val="00DA65E8"/>
    <w:rsid w:val="00DB0C9A"/>
    <w:rsid w:val="00DC485E"/>
    <w:rsid w:val="00DE7846"/>
    <w:rsid w:val="00DF39B6"/>
    <w:rsid w:val="00E21156"/>
    <w:rsid w:val="00E233F5"/>
    <w:rsid w:val="00E331A7"/>
    <w:rsid w:val="00E57C9D"/>
    <w:rsid w:val="00E62A0B"/>
    <w:rsid w:val="00E66CCD"/>
    <w:rsid w:val="00E76AD8"/>
    <w:rsid w:val="00E81F3D"/>
    <w:rsid w:val="00E83FC3"/>
    <w:rsid w:val="00E8489F"/>
    <w:rsid w:val="00E84EB5"/>
    <w:rsid w:val="00EE23CC"/>
    <w:rsid w:val="00F017D1"/>
    <w:rsid w:val="00F06CDE"/>
    <w:rsid w:val="00F207D4"/>
    <w:rsid w:val="00F21CA9"/>
    <w:rsid w:val="00F24096"/>
    <w:rsid w:val="00F249CD"/>
    <w:rsid w:val="00F414EF"/>
    <w:rsid w:val="00F47542"/>
    <w:rsid w:val="00F534D4"/>
    <w:rsid w:val="00F54BA5"/>
    <w:rsid w:val="00F6671E"/>
    <w:rsid w:val="00FA3B23"/>
    <w:rsid w:val="00FB351B"/>
    <w:rsid w:val="00FB4B8B"/>
    <w:rsid w:val="00FC0187"/>
    <w:rsid w:val="00FC7486"/>
    <w:rsid w:val="00FD4256"/>
    <w:rsid w:val="00FE3721"/>
    <w:rsid w:val="00FE4369"/>
    <w:rsid w:val="00FE4789"/>
    <w:rsid w:val="00FF1720"/>
    <w:rsid w:val="00FF1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502A99"/>
    <w:pPr>
      <w:tabs>
        <w:tab w:val="left" w:pos="5205"/>
      </w:tabs>
      <w:spacing w:before="480" w:after="112" w:line="200" w:lineRule="exact"/>
    </w:pPr>
    <w:rPr>
      <w:rFonts w:ascii="Arial" w:hAnsi="Arial"/>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B46880"/>
    <w:pPr>
      <w:spacing w:after="300" w:line="300" w:lineRule="exact"/>
    </w:pPr>
    <w:rPr>
      <w:rFonts w:ascii="Arial" w:hAnsi="Arial"/>
      <w:b/>
      <w:sz w:val="24"/>
      <w:szCs w:val="24"/>
    </w:rPr>
  </w:style>
  <w:style w:type="paragraph" w:customStyle="1" w:styleId="newsContent">
    <w:name w:val="newsContent"/>
    <w:basedOn w:val="Normal"/>
    <w:link w:val="newsContentChar"/>
    <w:autoRedefine/>
    <w:qFormat/>
    <w:rsid w:val="00C268DE"/>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C268DE"/>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C268DE"/>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C268DE"/>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16288F"/>
    <w:pPr>
      <w:spacing w:after="0"/>
    </w:pPr>
    <w:rPr>
      <w:color w:val="auto"/>
      <w:sz w:val="17"/>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C268DE"/>
    <w:rPr>
      <w:rFonts w:ascii="Arial" w:hAnsi="Arial"/>
      <w:color w:val="000000" w:themeColor="text1"/>
      <w:sz w:val="20"/>
      <w:lang w:val="fi-FI"/>
    </w:rPr>
  </w:style>
  <w:style w:type="character" w:customStyle="1" w:styleId="newsNotesChar">
    <w:name w:val="newsNotes Char"/>
    <w:basedOn w:val="newsContentChar"/>
    <w:link w:val="newsNotes"/>
    <w:rsid w:val="0016288F"/>
    <w:rPr>
      <w:rFonts w:ascii="Arial" w:hAnsi="Arial"/>
      <w:color w:val="000000" w:themeColor="text1"/>
      <w:sz w:val="17"/>
      <w:lang w:val="fi-FI"/>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502A99"/>
    <w:pPr>
      <w:tabs>
        <w:tab w:val="left" w:pos="5205"/>
      </w:tabs>
      <w:spacing w:before="480" w:after="112" w:line="200" w:lineRule="exact"/>
    </w:pPr>
    <w:rPr>
      <w:rFonts w:ascii="Arial" w:hAnsi="Arial"/>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B46880"/>
    <w:pPr>
      <w:spacing w:after="300" w:line="300" w:lineRule="exact"/>
    </w:pPr>
    <w:rPr>
      <w:rFonts w:ascii="Arial" w:hAnsi="Arial"/>
      <w:b/>
      <w:sz w:val="24"/>
      <w:szCs w:val="24"/>
    </w:rPr>
  </w:style>
  <w:style w:type="paragraph" w:customStyle="1" w:styleId="newsContent">
    <w:name w:val="newsContent"/>
    <w:basedOn w:val="Normal"/>
    <w:link w:val="newsContentChar"/>
    <w:autoRedefine/>
    <w:qFormat/>
    <w:rsid w:val="00C268DE"/>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C268DE"/>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C268DE"/>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C268DE"/>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16288F"/>
    <w:pPr>
      <w:spacing w:after="0"/>
    </w:pPr>
    <w:rPr>
      <w:color w:val="auto"/>
      <w:sz w:val="17"/>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C268DE"/>
    <w:rPr>
      <w:rFonts w:ascii="Arial" w:hAnsi="Arial"/>
      <w:color w:val="000000" w:themeColor="text1"/>
      <w:sz w:val="20"/>
      <w:lang w:val="fi-FI"/>
    </w:rPr>
  </w:style>
  <w:style w:type="character" w:customStyle="1" w:styleId="newsNotesChar">
    <w:name w:val="newsNotes Char"/>
    <w:basedOn w:val="newsContentChar"/>
    <w:link w:val="newsNotes"/>
    <w:rsid w:val="0016288F"/>
    <w:rPr>
      <w:rFonts w:ascii="Arial" w:hAnsi="Arial"/>
      <w:color w:val="000000" w:themeColor="text1"/>
      <w:sz w:val="17"/>
      <w:lang w:val="fi-FI"/>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publications/emcdda-papers/exploring-methamphetamine-trends-in-Europ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rosurveillance.org/ViewArticle.aspx?ArticleId=2064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c.europa.eu/public_opinion/flash/fl_330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dda.europa.eu/data" TargetMode="External"/><Relationship Id="rId5" Type="http://schemas.openxmlformats.org/officeDocument/2006/relationships/webSettings" Target="webSettings.xml"/><Relationship Id="rId15" Type="http://schemas.openxmlformats.org/officeDocument/2006/relationships/hyperlink" Target="http://www.emcdda.europa.eu/publications/implementation-reports/2013" TargetMode="External"/><Relationship Id="rId10" Type="http://schemas.openxmlformats.org/officeDocument/2006/relationships/hyperlink" Target="http://www.emcdda.europa.eu/edr2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4/europol-emcdd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1782-F9B0-46E9-8174-AC4FF9E5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2778</Words>
  <Characters>15835</Characters>
  <Application>Microsoft Office Word</Application>
  <DocSecurity>0</DocSecurity>
  <Lines>131</Lines>
  <Paragraphs>37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News release FI</vt:lpstr>
      <vt:lpstr>News release FI</vt:lpstr>
    </vt:vector>
  </TitlesOfParts>
  <Manager>EMCDDA</Manager>
  <Company>Translation Centre</Company>
  <LinksUpToDate>false</LinksUpToDate>
  <CharactersWithSpaces>18576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FI</dc:title>
  <dc:subject>News release FI</dc:subject>
  <dc:creator>Translation Centre</dc:creator>
  <cp:lastModifiedBy>Kathryn Robertson</cp:lastModifiedBy>
  <cp:revision>17</cp:revision>
  <cp:lastPrinted>2014-05-14T11:21:00Z</cp:lastPrinted>
  <dcterms:created xsi:type="dcterms:W3CDTF">2014-05-06T12:21:00Z</dcterms:created>
  <dcterms:modified xsi:type="dcterms:W3CDTF">2014-05-14T11:21:00Z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FI</vt:lpwstr>
  </property>
</Properties>
</file>