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2"/>
      </w:tblGrid>
      <w:tr w:rsidR="00EE23CC" w:rsidTr="00EA3E2F">
        <w:trPr>
          <w:trHeight w:val="1273"/>
        </w:trPr>
        <w:tc>
          <w:tcPr>
            <w:tcW w:w="2331" w:type="pct"/>
          </w:tcPr>
          <w:p w:rsidR="00EE23CC" w:rsidRDefault="00E337F2" w:rsidP="00EE23CC">
            <w:r w:rsidRPr="001B0230">
              <w:rPr>
                <w:noProof/>
                <w:lang w:val="en-GB" w:eastAsia="en-GB" w:bidi="ar-SA"/>
              </w:rPr>
              <w:drawing>
                <wp:inline distT="0" distB="0" distL="0" distR="0" wp14:anchorId="6C947FD2" wp14:editId="17F88CE2">
                  <wp:extent cx="2559009"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9009" cy="612000"/>
                          </a:xfrm>
                          <a:prstGeom prst="rect">
                            <a:avLst/>
                          </a:prstGeom>
                          <a:noFill/>
                          <a:ln>
                            <a:noFill/>
                          </a:ln>
                        </pic:spPr>
                      </pic:pic>
                    </a:graphicData>
                  </a:graphic>
                </wp:inline>
              </w:drawing>
            </w:r>
          </w:p>
        </w:tc>
        <w:tc>
          <w:tcPr>
            <w:tcW w:w="2669" w:type="pct"/>
          </w:tcPr>
          <w:p w:rsidR="00EE23CC" w:rsidRDefault="00EE23CC" w:rsidP="00EE23CC"/>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Tr="001F70B4">
        <w:trPr>
          <w:trHeight w:val="1304"/>
        </w:trPr>
        <w:tc>
          <w:tcPr>
            <w:tcW w:w="12796" w:type="dxa"/>
            <w:vAlign w:val="bottom"/>
          </w:tcPr>
          <w:p w:rsidR="00EE23CC" w:rsidRDefault="00E337F2" w:rsidP="001F70B4">
            <w:r w:rsidRPr="001B0230">
              <w:rPr>
                <w:noProof/>
                <w:lang w:val="en-GB" w:eastAsia="en-GB" w:bidi="ar-SA"/>
              </w:rPr>
              <w:drawing>
                <wp:inline distT="0" distB="0" distL="0" distR="0" wp14:anchorId="6C685E0B" wp14:editId="7AECCBD2">
                  <wp:extent cx="7562850" cy="92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rsidR="009B430E" w:rsidRPr="009567A6" w:rsidRDefault="009B430E" w:rsidP="0041407A">
      <w:pPr>
        <w:pStyle w:val="newsTitle"/>
        <w:rPr>
          <w:b/>
        </w:rPr>
      </w:pPr>
      <w:r>
        <w:t>PRIX 2015 DE LA RÉDACTION SCIENTIFIQUE DE L’EMCDDA – LISBONNE</w:t>
      </w:r>
    </w:p>
    <w:p w:rsidR="009B430E" w:rsidRPr="00B11F00" w:rsidRDefault="009B430E" w:rsidP="00B11F00">
      <w:pPr>
        <w:pStyle w:val="newsSubTitle"/>
        <w:rPr>
          <w:sz w:val="23"/>
          <w:szCs w:val="23"/>
        </w:rPr>
      </w:pPr>
      <w:r>
        <w:rPr>
          <w:sz w:val="23"/>
        </w:rPr>
        <w:t>La cérémonie annuelle de remise des prix rendra hommage à l’excellence en matière de rédaction scientifique sur les drogues illicites</w:t>
      </w:r>
    </w:p>
    <w:p w:rsidR="009B430E" w:rsidRDefault="00773E59" w:rsidP="00E337F2">
      <w:pPr>
        <w:pStyle w:val="newsContent"/>
        <w:spacing w:after="240"/>
      </w:pPr>
      <w:r>
        <w:t>(22</w:t>
      </w:r>
      <w:r w:rsidR="009B430E" w:rsidRPr="00D21233">
        <w:t>.9</w:t>
      </w:r>
      <w:r w:rsidR="009B430E">
        <w:t xml:space="preserve">.2015, LISBONNE) Les lauréats du </w:t>
      </w:r>
      <w:r w:rsidR="009B430E">
        <w:rPr>
          <w:b/>
        </w:rPr>
        <w:t>prix 2015 de la rédaction scientifique de l’</w:t>
      </w:r>
      <w:r w:rsidR="00AE5E25">
        <w:rPr>
          <w:b/>
        </w:rPr>
        <w:t>Observatoire européen des drogues et des toxicomanies (</w:t>
      </w:r>
      <w:r w:rsidR="009B430E">
        <w:rPr>
          <w:b/>
        </w:rPr>
        <w:t>EMCDDA</w:t>
      </w:r>
      <w:r w:rsidR="00AE5E25">
        <w:rPr>
          <w:b/>
        </w:rPr>
        <w:t>)</w:t>
      </w:r>
      <w:r w:rsidR="009B430E">
        <w:t xml:space="preserve"> seront réunis le 23 septembre à Lisbonne, </w:t>
      </w:r>
      <w:r w:rsidR="006E7EA1">
        <w:t xml:space="preserve">             </w:t>
      </w:r>
      <w:r w:rsidR="009B430E">
        <w:t>à l'occasion de la cinquième cérémonie annuelle de remise des prix organisée par l’</w:t>
      </w:r>
      <w:r w:rsidR="00327DFD" w:rsidRPr="00327DFD">
        <w:rPr>
          <w:b/>
        </w:rPr>
        <w:t>a</w:t>
      </w:r>
      <w:r w:rsidR="009B430E" w:rsidRPr="00327DFD">
        <w:rPr>
          <w:b/>
        </w:rPr>
        <w:t>g</w:t>
      </w:r>
      <w:r w:rsidR="009B430E">
        <w:rPr>
          <w:b/>
        </w:rPr>
        <w:t>ence de l’UE</w:t>
      </w:r>
      <w:r w:rsidR="00AE5E25">
        <w:rPr>
          <w:b/>
        </w:rPr>
        <w:t xml:space="preserve"> </w:t>
      </w:r>
      <w:r w:rsidR="00AE5E25" w:rsidRPr="00AE5E25">
        <w:t>(</w:t>
      </w:r>
      <w:r w:rsidR="00AE5E25" w:rsidRPr="00AE5E25">
        <w:rPr>
          <w:vertAlign w:val="superscript"/>
        </w:rPr>
        <w:t>1</w:t>
      </w:r>
      <w:r w:rsidR="00AE5E25" w:rsidRPr="00AE5E25">
        <w:t>)</w:t>
      </w:r>
      <w:r w:rsidR="00AE5E25">
        <w:t>.</w:t>
      </w:r>
      <w:r w:rsidR="009B430E">
        <w:rPr>
          <w:b/>
        </w:rPr>
        <w:t xml:space="preserve"> </w:t>
      </w:r>
      <w:r w:rsidR="009B430E">
        <w:t xml:space="preserve">Les auteurs lauréats se verront remettre une récompense non pécuniaire pour leurs articles dans le cadre de la conférence sur les comportements addictifs, </w:t>
      </w:r>
      <w:r w:rsidR="009B430E">
        <w:rPr>
          <w:i/>
        </w:rPr>
        <w:t>Lisbon Addictions 2015</w:t>
      </w:r>
      <w:r w:rsidR="009B430E">
        <w:t>, qui a lieu cette semaine dans la capitale portugaise</w:t>
      </w:r>
      <w:r w:rsidR="00AE5E25">
        <w:t xml:space="preserve"> (</w:t>
      </w:r>
      <w:r w:rsidR="00AE5E25" w:rsidRPr="00AE5E25">
        <w:rPr>
          <w:vertAlign w:val="superscript"/>
        </w:rPr>
        <w:t>2</w:t>
      </w:r>
      <w:r w:rsidR="00AE5E25">
        <w:t>).</w:t>
      </w:r>
    </w:p>
    <w:p w:rsidR="009D688E" w:rsidRDefault="009B430E" w:rsidP="00E337F2">
      <w:pPr>
        <w:pStyle w:val="newsContent"/>
        <w:spacing w:after="240"/>
      </w:pPr>
      <w:r>
        <w:t>Ce prix, inauguré en 2011 par l’</w:t>
      </w:r>
      <w:r w:rsidR="00AE5E25">
        <w:rPr>
          <w:b/>
        </w:rPr>
        <w:t xml:space="preserve">Observatoire </w:t>
      </w:r>
      <w:r>
        <w:t xml:space="preserve">et son </w:t>
      </w:r>
      <w:r>
        <w:rPr>
          <w:b/>
        </w:rPr>
        <w:t>comité scientifique</w:t>
      </w:r>
      <w:r>
        <w:t xml:space="preserve">, rend hommage à la rédaction scientifique et distingue les travaux de recherche de haute qualité dans le domaine des drogues illicites. Cette année, plus de 50 articles, relevant de cinq catégories, ont été nominés par les membres du comité scientifique, les points </w:t>
      </w:r>
      <w:r w:rsidRPr="006E7EA1">
        <w:t>focaux nationaux du réseau Reitox, les</w:t>
      </w:r>
      <w:r w:rsidR="00441AF3" w:rsidRPr="006E7EA1">
        <w:t xml:space="preserve"> associations et les</w:t>
      </w:r>
      <w:r w:rsidRPr="006E7EA1">
        <w:t xml:space="preserve"> revues européennes</w:t>
      </w:r>
      <w:r w:rsidR="006E7EA1" w:rsidRPr="006E7EA1">
        <w:t xml:space="preserve"> </w:t>
      </w:r>
      <w:r w:rsidRPr="006E7EA1">
        <w:t xml:space="preserve">de recherche sur les drogues </w:t>
      </w:r>
      <w:r w:rsidR="006E7EA1" w:rsidRPr="006E7EA1">
        <w:t>avec</w:t>
      </w:r>
      <w:r w:rsidRPr="006E7EA1">
        <w:t xml:space="preserve"> comité</w:t>
      </w:r>
      <w:r w:rsidR="006E7EA1" w:rsidRPr="006E7EA1">
        <w:t>s</w:t>
      </w:r>
      <w:r w:rsidRPr="006E7EA1">
        <w:t xml:space="preserve"> de lecture,</w:t>
      </w:r>
      <w:r>
        <w:t xml:space="preserve"> et le personnel de l’</w:t>
      </w:r>
      <w:r>
        <w:rPr>
          <w:b/>
        </w:rPr>
        <w:t>EMCDDA</w:t>
      </w:r>
      <w:r>
        <w:t>. Les articles récompensés</w:t>
      </w:r>
      <w:bookmarkStart w:id="0" w:name="_GoBack"/>
      <w:bookmarkEnd w:id="0"/>
      <w:r>
        <w:t xml:space="preserve"> en 2015, qui seront présentés lors de la </w:t>
      </w:r>
      <w:r w:rsidR="00E337F2">
        <w:t>cérémonie, sont les suivants:</w:t>
      </w:r>
    </w:p>
    <w:p w:rsidR="00C97D95" w:rsidRPr="00C97D95" w:rsidRDefault="005630BE" w:rsidP="00D93C2E">
      <w:pPr>
        <w:pStyle w:val="newsContent"/>
        <w:numPr>
          <w:ilvl w:val="0"/>
          <w:numId w:val="6"/>
        </w:numPr>
        <w:spacing w:after="120"/>
        <w:ind w:left="284" w:hanging="284"/>
      </w:pPr>
      <w:r>
        <w:t xml:space="preserve">«Pregnenolone can protect the brain from cannabis intoxication» (2014), auteur principal </w:t>
      </w:r>
      <w:r w:rsidRPr="00AE5E25">
        <w:rPr>
          <w:b/>
        </w:rPr>
        <w:t>Monique Vallée</w:t>
      </w:r>
      <w:r>
        <w:t xml:space="preserve"> (France). Publié dans </w:t>
      </w:r>
      <w:r w:rsidRPr="00AE5E25">
        <w:rPr>
          <w:i/>
        </w:rPr>
        <w:t>Science</w:t>
      </w:r>
      <w:r w:rsidR="00BB7874">
        <w:t xml:space="preserve">, </w:t>
      </w:r>
      <w:r>
        <w:t>343, 6166, pp. 94-98.</w:t>
      </w:r>
      <w:r w:rsidR="00AE5E25">
        <w:t xml:space="preserve">                                                              </w:t>
      </w:r>
      <w:r w:rsidR="00C97D95">
        <w:t>Catégorie: recherche fondamentale en biologie, en neurobiologie et en sciences du comportement.</w:t>
      </w:r>
    </w:p>
    <w:p w:rsidR="00C97D95" w:rsidRPr="005630BE" w:rsidRDefault="005630BE" w:rsidP="00D93C2E">
      <w:pPr>
        <w:pStyle w:val="newsContent"/>
        <w:numPr>
          <w:ilvl w:val="0"/>
          <w:numId w:val="6"/>
        </w:numPr>
        <w:spacing w:after="120"/>
        <w:ind w:left="284" w:hanging="284"/>
      </w:pPr>
      <w:r w:rsidRPr="00BB7874">
        <w:t xml:space="preserve">«Challenges of surveying wastewater drug loads of small populations and generalizable aspects on optimizing monitoring design» (2014), auteur principal </w:t>
      </w:r>
      <w:r w:rsidRPr="00BB7874">
        <w:rPr>
          <w:b/>
        </w:rPr>
        <w:t xml:space="preserve">Christoph Ort </w:t>
      </w:r>
      <w:r w:rsidRPr="00BB7874">
        <w:t>(Suisse</w:t>
      </w:r>
      <w:r w:rsidR="00BB7874" w:rsidRPr="00441AF3">
        <w:t>, accompa</w:t>
      </w:r>
      <w:r w:rsidR="00441AF3" w:rsidRPr="00441AF3">
        <w:t xml:space="preserve">gné par le </w:t>
      </w:r>
      <w:r w:rsidR="006E7EA1">
        <w:t xml:space="preserve">           </w:t>
      </w:r>
      <w:r w:rsidR="00441AF3" w:rsidRPr="00441AF3">
        <w:t>co-auteur suisse</w:t>
      </w:r>
      <w:r w:rsidR="00BB7874" w:rsidRPr="00441AF3">
        <w:t>, Jonas Eppler</w:t>
      </w:r>
      <w:r w:rsidRPr="00441AF3">
        <w:t xml:space="preserve">). Publié dans </w:t>
      </w:r>
      <w:r w:rsidRPr="00441AF3">
        <w:rPr>
          <w:i/>
        </w:rPr>
        <w:t>Addiction</w:t>
      </w:r>
      <w:r w:rsidRPr="00441AF3">
        <w:t>, 109, 3, pp. 472-481.</w:t>
      </w:r>
      <w:r>
        <w:t xml:space="preserve"> </w:t>
      </w:r>
      <w:r w:rsidR="00BB7874">
        <w:t xml:space="preserve">                                                 </w:t>
      </w:r>
      <w:r>
        <w:t>Catégorie: recherche épidémiologique et basée sur des populations.</w:t>
      </w:r>
    </w:p>
    <w:p w:rsidR="002136C8" w:rsidRDefault="00930F16" w:rsidP="00D93C2E">
      <w:pPr>
        <w:pStyle w:val="newsContent"/>
        <w:numPr>
          <w:ilvl w:val="0"/>
          <w:numId w:val="6"/>
        </w:numPr>
        <w:spacing w:after="0"/>
        <w:ind w:left="284" w:hanging="284"/>
      </w:pPr>
      <w:r w:rsidRPr="00BB7874">
        <w:t xml:space="preserve">«Use of contingency management incentives to improve completion of hepatitis B vaccination in people undergoing treatment for heroin dependence: a cluster randomised trial» (2014), auteurs principaux </w:t>
      </w:r>
      <w:r w:rsidRPr="00BB7874">
        <w:rPr>
          <w:b/>
        </w:rPr>
        <w:t xml:space="preserve">Tim Weaver et Nicola Metrebian </w:t>
      </w:r>
      <w:r w:rsidRPr="00BB7874">
        <w:t xml:space="preserve">(Royaume-Uni). </w:t>
      </w:r>
      <w:r w:rsidR="00AE5E25">
        <w:t xml:space="preserve">                                                                       </w:t>
      </w:r>
      <w:r>
        <w:t xml:space="preserve">Publié dans </w:t>
      </w:r>
      <w:r>
        <w:rPr>
          <w:i/>
        </w:rPr>
        <w:t>The Lancet</w:t>
      </w:r>
      <w:r>
        <w:t>, 384, 9938, pp.153-163.</w:t>
      </w:r>
    </w:p>
    <w:p w:rsidR="00055676" w:rsidRDefault="005630BE" w:rsidP="00D93C2E">
      <w:pPr>
        <w:pStyle w:val="newsContent"/>
        <w:spacing w:after="120"/>
        <w:ind w:left="284"/>
      </w:pPr>
      <w:r>
        <w:t xml:space="preserve">Catégorie: recherche relative à la réduction de la demande. </w:t>
      </w:r>
    </w:p>
    <w:p w:rsidR="002136C8" w:rsidRPr="00E337F2" w:rsidRDefault="00055676" w:rsidP="00D93C2E">
      <w:pPr>
        <w:pStyle w:val="newsContent"/>
        <w:numPr>
          <w:ilvl w:val="0"/>
          <w:numId w:val="6"/>
        </w:numPr>
        <w:spacing w:after="0"/>
        <w:ind w:left="284" w:hanging="284"/>
        <w:rPr>
          <w:lang w:val="en-US"/>
        </w:rPr>
      </w:pPr>
      <w:r w:rsidRPr="00E337F2">
        <w:rPr>
          <w:lang w:val="en-US"/>
        </w:rPr>
        <w:t xml:space="preserve">«A social cost perspective in the wake of the Portuguese strategy for the fight against drugs» (2015/publié en ligne en 2014), auteur principal </w:t>
      </w:r>
      <w:r w:rsidRPr="00E337F2">
        <w:rPr>
          <w:b/>
          <w:lang w:val="en-US"/>
        </w:rPr>
        <w:t xml:space="preserve">Ricardo Gonçalves </w:t>
      </w:r>
      <w:r w:rsidRPr="00E337F2">
        <w:rPr>
          <w:lang w:val="en-US"/>
        </w:rPr>
        <w:t>(Portugal).</w:t>
      </w:r>
    </w:p>
    <w:p w:rsidR="003527E2" w:rsidRDefault="00055676" w:rsidP="00D93C2E">
      <w:pPr>
        <w:pStyle w:val="newsContent"/>
        <w:spacing w:after="120"/>
        <w:ind w:left="284"/>
      </w:pPr>
      <w:r>
        <w:t xml:space="preserve">Publié dans </w:t>
      </w:r>
      <w:r>
        <w:rPr>
          <w:i/>
        </w:rPr>
        <w:t>International Journal of Drug Policy</w:t>
      </w:r>
      <w:r>
        <w:t xml:space="preserve">, 26, 2, pp.199-209. </w:t>
      </w:r>
      <w:r w:rsidR="00BB7874">
        <w:t xml:space="preserve">                                                         </w:t>
      </w:r>
      <w:r>
        <w:t>Catégorie: politiques en matière de drogues.</w:t>
      </w:r>
    </w:p>
    <w:p w:rsidR="00930F16" w:rsidRDefault="007F4AD5" w:rsidP="00AE5E25">
      <w:pPr>
        <w:pStyle w:val="newsContent"/>
        <w:numPr>
          <w:ilvl w:val="0"/>
          <w:numId w:val="6"/>
        </w:numPr>
        <w:spacing w:afterLines="120" w:after="288"/>
        <w:ind w:left="284" w:hanging="284"/>
      </w:pPr>
      <w:r>
        <w:t xml:space="preserve">«Hashish revival in Morocco» (2014), auteur principal </w:t>
      </w:r>
      <w:r>
        <w:rPr>
          <w:b/>
        </w:rPr>
        <w:t xml:space="preserve">Pierre-Arnaud Chouvy </w:t>
      </w:r>
      <w:r>
        <w:t xml:space="preserve">(France, représenté à la cérémonie par Kenza Afsahi, co-auteur marocain). Publié dans </w:t>
      </w:r>
      <w:r>
        <w:rPr>
          <w:i/>
        </w:rPr>
        <w:t>International Journal of Drug Policy</w:t>
      </w:r>
      <w:r>
        <w:t>, 25, 3, pp. 416-423.</w:t>
      </w:r>
      <w:r w:rsidR="00AE5E25">
        <w:t xml:space="preserve"> </w:t>
      </w:r>
      <w:r>
        <w:t xml:space="preserve">Catégorie: offre de drogue. </w:t>
      </w:r>
    </w:p>
    <w:p w:rsidR="00DF7D4C" w:rsidRDefault="0009508C" w:rsidP="00AE5E25">
      <w:pPr>
        <w:pStyle w:val="newsContent"/>
        <w:spacing w:afterLines="120" w:after="288"/>
      </w:pPr>
      <w:r>
        <w:rPr>
          <w:b/>
        </w:rPr>
        <w:t>Le professeur Gerhard Bühringer, président du comité scientifique de l’EMCDDA</w:t>
      </w:r>
      <w:r>
        <w:t>, a déclaré: «L’EMCDDA commémore en 2015 vingt années de surveillance du problème de la drogue en Europe. Promouvoir l’excellence scientifique</w:t>
      </w:r>
      <w:r w:rsidR="00AE5E25">
        <w:t xml:space="preserve"> a été au cœur du travail de l’a</w:t>
      </w:r>
      <w:r>
        <w:t xml:space="preserve">gence durant cette période, et c’est aussi la raison d’être de ce prix de la rédaction scientifique. Ce prix nous a permis de présenter les </w:t>
      </w:r>
      <w:r>
        <w:lastRenderedPageBreak/>
        <w:t>avancées majeures dans le domaine des drogues et d’atteindre une communauté active de chercheurs dans l’ensemble de l’UE. Il contribue également à souligner les lacunes de la recherche afin d’améliorer les politiques et les pratiques.»</w:t>
      </w:r>
    </w:p>
    <w:p w:rsidR="007B17CC" w:rsidRPr="006E7EA1" w:rsidRDefault="00377696" w:rsidP="007B17CC">
      <w:pPr>
        <w:pStyle w:val="newsContent"/>
        <w:spacing w:after="0" w:line="240" w:lineRule="auto"/>
        <w:rPr>
          <w:sz w:val="18"/>
          <w:szCs w:val="18"/>
        </w:rPr>
      </w:pPr>
      <w:r w:rsidRPr="006E7EA1">
        <w:rPr>
          <w:b/>
          <w:sz w:val="18"/>
          <w:szCs w:val="18"/>
        </w:rPr>
        <w:t>Cérémonie de remise des prix:</w:t>
      </w:r>
      <w:r w:rsidR="006E7EA1">
        <w:rPr>
          <w:sz w:val="18"/>
          <w:szCs w:val="18"/>
        </w:rPr>
        <w:t xml:space="preserve"> 18</w:t>
      </w:r>
      <w:r w:rsidR="00327DFD" w:rsidRPr="006E7EA1">
        <w:rPr>
          <w:sz w:val="18"/>
          <w:szCs w:val="18"/>
        </w:rPr>
        <w:t xml:space="preserve">h30 à 19h30 — Mercredi </w:t>
      </w:r>
      <w:r w:rsidRPr="006E7EA1">
        <w:rPr>
          <w:sz w:val="18"/>
          <w:szCs w:val="18"/>
        </w:rPr>
        <w:t xml:space="preserve">23 septembre, FIL (centre de congrès de la Foire internationale de Lisbonne), </w:t>
      </w:r>
      <w:r w:rsidRPr="006E7EA1">
        <w:rPr>
          <w:i/>
          <w:sz w:val="18"/>
          <w:szCs w:val="18"/>
        </w:rPr>
        <w:t>Parque das Nações</w:t>
      </w:r>
      <w:r w:rsidRPr="006E7EA1">
        <w:rPr>
          <w:sz w:val="18"/>
          <w:szCs w:val="18"/>
        </w:rPr>
        <w:t xml:space="preserve"> (ouverte à la presse).</w:t>
      </w:r>
    </w:p>
    <w:p w:rsidR="00AE5E25" w:rsidRPr="006E7EA1" w:rsidRDefault="00AE5E25" w:rsidP="007B17CC">
      <w:pPr>
        <w:pStyle w:val="newsContent"/>
        <w:spacing w:after="0" w:line="240" w:lineRule="auto"/>
        <w:rPr>
          <w:sz w:val="18"/>
          <w:szCs w:val="18"/>
        </w:rPr>
      </w:pPr>
    </w:p>
    <w:p w:rsidR="00AE5E25" w:rsidRPr="006E7EA1" w:rsidRDefault="00AE5E25" w:rsidP="00AE5E25">
      <w:pPr>
        <w:pStyle w:val="FootnoteText"/>
        <w:rPr>
          <w:rStyle w:val="Hyperlink"/>
          <w:sz w:val="18"/>
          <w:szCs w:val="18"/>
        </w:rPr>
      </w:pPr>
      <w:r w:rsidRPr="006E7EA1">
        <w:rPr>
          <w:sz w:val="18"/>
          <w:szCs w:val="18"/>
        </w:rPr>
        <w:t>(</w:t>
      </w:r>
      <w:r w:rsidRPr="006E7EA1">
        <w:rPr>
          <w:sz w:val="18"/>
          <w:szCs w:val="18"/>
          <w:vertAlign w:val="superscript"/>
        </w:rPr>
        <w:t>1</w:t>
      </w:r>
      <w:r w:rsidRPr="006E7EA1">
        <w:rPr>
          <w:sz w:val="18"/>
          <w:szCs w:val="18"/>
        </w:rPr>
        <w:t xml:space="preserve">) Pour en savoir davantage sur les articles nominés et récompensés, voir: </w:t>
      </w:r>
      <w:hyperlink r:id="rId11">
        <w:r w:rsidRPr="006E7EA1">
          <w:rPr>
            <w:rStyle w:val="Hyperlink"/>
            <w:sz w:val="18"/>
            <w:szCs w:val="18"/>
          </w:rPr>
          <w:t>www.emcdda.europa.eu/activities/scientific-paper-award</w:t>
        </w:r>
      </w:hyperlink>
    </w:p>
    <w:p w:rsidR="00AE5E25" w:rsidRPr="006E7EA1" w:rsidRDefault="00AE5E25" w:rsidP="00AE5E25">
      <w:pPr>
        <w:pStyle w:val="FootnoteText"/>
        <w:rPr>
          <w:rStyle w:val="Hyperlink"/>
          <w:sz w:val="18"/>
          <w:szCs w:val="18"/>
        </w:rPr>
      </w:pPr>
      <w:r w:rsidRPr="006E7EA1">
        <w:rPr>
          <w:sz w:val="18"/>
          <w:szCs w:val="18"/>
        </w:rPr>
        <w:t>(</w:t>
      </w:r>
      <w:r w:rsidRPr="006E7EA1">
        <w:rPr>
          <w:sz w:val="18"/>
          <w:szCs w:val="18"/>
          <w:vertAlign w:val="superscript"/>
        </w:rPr>
        <w:t>2</w:t>
      </w:r>
      <w:r w:rsidRPr="006E7EA1">
        <w:rPr>
          <w:sz w:val="18"/>
          <w:szCs w:val="18"/>
        </w:rPr>
        <w:t xml:space="preserve">) Pour en savoir davantage sur la conférence </w:t>
      </w:r>
      <w:r w:rsidRPr="006E7EA1">
        <w:rPr>
          <w:i/>
          <w:sz w:val="18"/>
          <w:szCs w:val="18"/>
        </w:rPr>
        <w:t xml:space="preserve">Lisbon Addictions 2015, </w:t>
      </w:r>
      <w:r w:rsidRPr="006E7EA1">
        <w:rPr>
          <w:sz w:val="18"/>
          <w:szCs w:val="18"/>
        </w:rPr>
        <w:t xml:space="preserve">voir: </w:t>
      </w:r>
      <w:hyperlink r:id="rId12">
        <w:r w:rsidRPr="006E7EA1">
          <w:rPr>
            <w:rStyle w:val="Hyperlink"/>
            <w:sz w:val="18"/>
            <w:szCs w:val="18"/>
          </w:rPr>
          <w:t>www.lisbonaddictions.eu</w:t>
        </w:r>
      </w:hyperlink>
    </w:p>
    <w:p w:rsidR="00AE5E25" w:rsidRPr="006E7EA1" w:rsidRDefault="00AE5E25" w:rsidP="00AE5E25">
      <w:pPr>
        <w:pStyle w:val="FootnoteText"/>
        <w:ind w:right="-144"/>
        <w:rPr>
          <w:sz w:val="18"/>
          <w:szCs w:val="18"/>
        </w:rPr>
      </w:pPr>
      <w:r w:rsidRPr="006E7EA1">
        <w:rPr>
          <w:sz w:val="18"/>
          <w:szCs w:val="18"/>
        </w:rPr>
        <w:t>L’EMCDDA organise également cette semaine une conférence technique (21-22 septembre), qui célèbre 20 années de surveillance</w:t>
      </w:r>
      <w:r w:rsidR="0011345B" w:rsidRPr="006E7EA1">
        <w:rPr>
          <w:sz w:val="18"/>
          <w:szCs w:val="18"/>
        </w:rPr>
        <w:t> :</w:t>
      </w:r>
      <w:r w:rsidRPr="006E7EA1">
        <w:rPr>
          <w:sz w:val="18"/>
          <w:szCs w:val="18"/>
        </w:rPr>
        <w:t xml:space="preserve"> </w:t>
      </w:r>
      <w:hyperlink r:id="rId13" w:history="1">
        <w:r w:rsidR="0011345B" w:rsidRPr="006E7EA1">
          <w:rPr>
            <w:rStyle w:val="Hyperlink"/>
            <w:sz w:val="18"/>
            <w:szCs w:val="18"/>
          </w:rPr>
          <w:t>www.emcdda.europa.eu/news/2015/nr7/20-years-of-monitoring-conference</w:t>
        </w:r>
      </w:hyperlink>
    </w:p>
    <w:p w:rsidR="0011345B" w:rsidRPr="00EA3E2F" w:rsidRDefault="0011345B" w:rsidP="00AE5E25">
      <w:pPr>
        <w:pStyle w:val="FootnoteText"/>
        <w:ind w:right="-144"/>
        <w:rPr>
          <w:szCs w:val="16"/>
        </w:rPr>
      </w:pPr>
    </w:p>
    <w:p w:rsidR="00AE5E25" w:rsidRDefault="00AE5E25" w:rsidP="00AE5E25">
      <w:pPr>
        <w:pStyle w:val="FootnoteText"/>
      </w:pPr>
    </w:p>
    <w:p w:rsidR="00AE5E25" w:rsidRPr="00EA3E2F" w:rsidRDefault="00AE5E25" w:rsidP="007B17CC">
      <w:pPr>
        <w:pStyle w:val="newsContent"/>
        <w:spacing w:after="0" w:line="240" w:lineRule="auto"/>
        <w:rPr>
          <w:b/>
          <w:sz w:val="18"/>
          <w:szCs w:val="18"/>
        </w:rPr>
      </w:pPr>
    </w:p>
    <w:sectPr w:rsidR="00AE5E25" w:rsidRPr="00EA3E2F" w:rsidSect="008C5B19">
      <w:headerReference w:type="default" r:id="rId14"/>
      <w:footerReference w:type="default" r:id="rId15"/>
      <w:footerReference w:type="first" r:id="rId16"/>
      <w:type w:val="continuous"/>
      <w:pgSz w:w="11906" w:h="16838" w:code="9"/>
      <w:pgMar w:top="1644" w:right="1276" w:bottom="1418"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7A8" w:rsidRDefault="005227A8" w:rsidP="009A28FB">
      <w:pPr>
        <w:spacing w:after="0" w:line="240" w:lineRule="auto"/>
      </w:pPr>
      <w:r>
        <w:separator/>
      </w:r>
    </w:p>
  </w:endnote>
  <w:endnote w:type="continuationSeparator" w:id="0">
    <w:p w:rsidR="005227A8" w:rsidRDefault="005227A8"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rivia Sans Regular">
    <w:altName w:val="Trivia Sans 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BF1E3B" w:rsidTr="002F4635">
      <w:tc>
        <w:tcPr>
          <w:tcW w:w="1444" w:type="dxa"/>
        </w:tcPr>
        <w:p w:rsidR="00BF1E3B" w:rsidRDefault="00BF1E3B" w:rsidP="00D37865">
          <w:pPr>
            <w:pStyle w:val="newsCoordinates"/>
          </w:pPr>
          <w:r>
            <w:rPr>
              <w:noProof/>
              <w:lang w:val="en-GB" w:eastAsia="en-GB" w:bidi="ar-SA"/>
            </w:rPr>
            <mc:AlternateContent>
              <mc:Choice Requires="wps">
                <w:drawing>
                  <wp:anchor distT="0" distB="0" distL="114300" distR="114300" simplePos="0" relativeHeight="251663360" behindDoc="1" locked="0" layoutInCell="1" allowOverlap="1" wp14:anchorId="060C7443" wp14:editId="26D4DE39">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mc:Fallback>
            </mc:AlternateContent>
          </w:r>
          <w:r>
            <w:t>emcdda.europa.eu</w:t>
          </w:r>
        </w:p>
      </w:tc>
      <w:tc>
        <w:tcPr>
          <w:tcW w:w="3294" w:type="dxa"/>
          <w:vAlign w:val="bottom"/>
        </w:tcPr>
        <w:p w:rsidR="00BF1E3B" w:rsidRDefault="002F4635" w:rsidP="00BF1E3B">
          <w:pPr>
            <w:pStyle w:val="newsReference"/>
            <w:jc w:val="right"/>
          </w:pPr>
          <w:r>
            <w:fldChar w:fldCharType="begin"/>
          </w:r>
          <w:r>
            <w:instrText xml:space="preserve"> PAGE   \* MERGEFORMAT </w:instrText>
          </w:r>
          <w:r>
            <w:fldChar w:fldCharType="separate"/>
          </w:r>
          <w:r w:rsidR="00773E59">
            <w:rPr>
              <w:noProof/>
            </w:rPr>
            <w:t>2</w:t>
          </w:r>
          <w:r>
            <w:rPr>
              <w:noProof/>
            </w:rPr>
            <w:fldChar w:fldCharType="end"/>
          </w:r>
        </w:p>
      </w:tc>
    </w:tr>
  </w:tbl>
  <w:p w:rsidR="00BF1E3B" w:rsidRDefault="00BF1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63677C" w:rsidTr="003B00EE">
      <w:tc>
        <w:tcPr>
          <w:tcW w:w="7196" w:type="dxa"/>
        </w:tcPr>
        <w:p w:rsidR="0063677C" w:rsidRDefault="0063677C" w:rsidP="003B00EE">
          <w:pPr>
            <w:pStyle w:val="newsCoordinates"/>
          </w:pPr>
          <w:r>
            <w:rPr>
              <w:noProof/>
              <w:lang w:val="en-GB" w:eastAsia="en-GB" w:bidi="ar-SA"/>
            </w:rPr>
            <mc:AlternateContent>
              <mc:Choice Requires="wps">
                <w:drawing>
                  <wp:anchor distT="0" distB="0" distL="114300" distR="114300" simplePos="0" relativeHeight="251665408" behindDoc="1" locked="0" layoutInCell="1" allowOverlap="1" wp14:anchorId="4F5DE6CE" wp14:editId="606C4C38">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t xml:space="preserve">Contact: Kathy Robertson, Relations avec les médias </w:t>
          </w:r>
          <w:r>
            <w:rPr>
              <w:sz w:val="18"/>
            </w:rPr>
            <w:t>I</w:t>
          </w:r>
          <w:r>
            <w:t xml:space="preserve"> Kathryn.Robertson@emcdda.europa.eu </w:t>
          </w:r>
        </w:p>
        <w:p w:rsidR="0063677C" w:rsidRPr="00E337F2" w:rsidRDefault="0063677C" w:rsidP="003B00EE">
          <w:pPr>
            <w:pStyle w:val="newsCoordinates"/>
            <w:rPr>
              <w:lang w:val="pt-PT"/>
            </w:rPr>
          </w:pPr>
          <w:r w:rsidRPr="00E337F2">
            <w:rPr>
              <w:lang w:val="pt-PT"/>
            </w:rPr>
            <w:t xml:space="preserve">Praça Europa 1, Cais do Sodré, 1249-289 </w:t>
          </w:r>
          <w:proofErr w:type="spellStart"/>
          <w:r w:rsidRPr="00E337F2">
            <w:rPr>
              <w:lang w:val="pt-PT"/>
            </w:rPr>
            <w:t>Lisbonne</w:t>
          </w:r>
          <w:proofErr w:type="spellEnd"/>
          <w:r w:rsidRPr="00E337F2">
            <w:rPr>
              <w:lang w:val="pt-PT"/>
            </w:rPr>
            <w:t xml:space="preserve">, Portugal </w:t>
          </w:r>
        </w:p>
        <w:p w:rsidR="0063677C" w:rsidRDefault="0063677C" w:rsidP="003B00EE">
          <w:pPr>
            <w:pStyle w:val="newsCoordinates"/>
          </w:pPr>
          <w:r>
            <w:t xml:space="preserve">Tél. (351) 211 21 02 00 </w:t>
          </w:r>
          <w:r>
            <w:rPr>
              <w:sz w:val="18"/>
            </w:rPr>
            <w:t xml:space="preserve">I </w:t>
          </w:r>
          <w:r>
            <w:t xml:space="preserve">press@emcdda.europa.eu </w:t>
          </w:r>
          <w:r>
            <w:rPr>
              <w:sz w:val="18"/>
            </w:rPr>
            <w:t>I</w:t>
          </w:r>
          <w:r>
            <w:t xml:space="preserve"> emcdda.europa.eu</w:t>
          </w:r>
        </w:p>
      </w:tc>
      <w:tc>
        <w:tcPr>
          <w:tcW w:w="3294" w:type="dxa"/>
          <w:vAlign w:val="bottom"/>
        </w:tcPr>
        <w:p w:rsidR="0063677C" w:rsidRDefault="00377696" w:rsidP="00AE5E25">
          <w:pPr>
            <w:pStyle w:val="newsReference"/>
            <w:jc w:val="right"/>
          </w:pPr>
          <w:r>
            <w:t>FR — N° </w:t>
          </w:r>
          <w:r w:rsidR="00AE5E25">
            <w:t>8</w:t>
          </w:r>
          <w:r>
            <w:t>/2015</w:t>
          </w:r>
        </w:p>
      </w:tc>
    </w:tr>
  </w:tbl>
  <w:p w:rsidR="0063677C" w:rsidRDefault="0063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7A8" w:rsidRDefault="005227A8" w:rsidP="009A28FB">
      <w:pPr>
        <w:spacing w:after="0" w:line="240" w:lineRule="auto"/>
      </w:pPr>
      <w:r>
        <w:separator/>
      </w:r>
    </w:p>
  </w:footnote>
  <w:footnote w:type="continuationSeparator" w:id="0">
    <w:p w:rsidR="005227A8" w:rsidRDefault="005227A8"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BF1E3B" w:rsidTr="00BF1E3B">
      <w:tc>
        <w:tcPr>
          <w:tcW w:w="7196" w:type="dxa"/>
        </w:tcPr>
        <w:p w:rsidR="00BF1E3B" w:rsidRDefault="00AE5E25" w:rsidP="00CC4FDA">
          <w:pPr>
            <w:pStyle w:val="newsEmbargo"/>
          </w:pPr>
          <w:r>
            <w:t>Prix 2015 de la rédaction scientifique de l’EMCDDA</w:t>
          </w:r>
        </w:p>
      </w:tc>
      <w:tc>
        <w:tcPr>
          <w:tcW w:w="3294" w:type="dxa"/>
          <w:vAlign w:val="bottom"/>
        </w:tcPr>
        <w:p w:rsidR="00BF1E3B" w:rsidRDefault="00BB7874" w:rsidP="00773E59">
          <w:pPr>
            <w:pStyle w:val="newsReference"/>
            <w:jc w:val="right"/>
          </w:pPr>
          <w:r>
            <w:t>2</w:t>
          </w:r>
          <w:r w:rsidR="00773E59">
            <w:t>2</w:t>
          </w:r>
          <w:r>
            <w:t>.9.2015</w:t>
          </w:r>
        </w:p>
      </w:tc>
    </w:tr>
  </w:tbl>
  <w:p w:rsidR="00BF1E3B" w:rsidRDefault="00BF1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F20"/>
    <w:multiLevelType w:val="hybridMultilevel"/>
    <w:tmpl w:val="DFCAC7FA"/>
    <w:lvl w:ilvl="0" w:tplc="9DC8B0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77010B"/>
    <w:multiLevelType w:val="multilevel"/>
    <w:tmpl w:val="4F78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B633E7"/>
    <w:multiLevelType w:val="multilevel"/>
    <w:tmpl w:val="B2807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085B66"/>
    <w:multiLevelType w:val="hybridMultilevel"/>
    <w:tmpl w:val="298081E0"/>
    <w:lvl w:ilvl="0" w:tplc="9DC8B0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A338EF"/>
    <w:multiLevelType w:val="hybridMultilevel"/>
    <w:tmpl w:val="D008466C"/>
    <w:lvl w:ilvl="0" w:tplc="26504B8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FD3862"/>
    <w:multiLevelType w:val="hybridMultilevel"/>
    <w:tmpl w:val="0100C2E6"/>
    <w:lvl w:ilvl="0" w:tplc="F6B420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6B"/>
    <w:rsid w:val="0000114D"/>
    <w:rsid w:val="00014E8E"/>
    <w:rsid w:val="00036DAA"/>
    <w:rsid w:val="000535B7"/>
    <w:rsid w:val="00055676"/>
    <w:rsid w:val="00067DD3"/>
    <w:rsid w:val="0009508C"/>
    <w:rsid w:val="000C6200"/>
    <w:rsid w:val="000F6F03"/>
    <w:rsid w:val="00105BFC"/>
    <w:rsid w:val="00107C96"/>
    <w:rsid w:val="0011345B"/>
    <w:rsid w:val="00153C56"/>
    <w:rsid w:val="0017713E"/>
    <w:rsid w:val="001800D0"/>
    <w:rsid w:val="001A3338"/>
    <w:rsid w:val="001C795A"/>
    <w:rsid w:val="001D5C26"/>
    <w:rsid w:val="001F70B4"/>
    <w:rsid w:val="00200B09"/>
    <w:rsid w:val="002118DF"/>
    <w:rsid w:val="002136C8"/>
    <w:rsid w:val="00223753"/>
    <w:rsid w:val="002557B0"/>
    <w:rsid w:val="002646E4"/>
    <w:rsid w:val="00264C9B"/>
    <w:rsid w:val="0027252D"/>
    <w:rsid w:val="0028141E"/>
    <w:rsid w:val="002828CC"/>
    <w:rsid w:val="002948E2"/>
    <w:rsid w:val="002A61F7"/>
    <w:rsid w:val="002B05CE"/>
    <w:rsid w:val="002B2F96"/>
    <w:rsid w:val="002B45AC"/>
    <w:rsid w:val="002F4635"/>
    <w:rsid w:val="00325470"/>
    <w:rsid w:val="00327DFD"/>
    <w:rsid w:val="0033158E"/>
    <w:rsid w:val="003342F1"/>
    <w:rsid w:val="003527E2"/>
    <w:rsid w:val="0036121D"/>
    <w:rsid w:val="00377696"/>
    <w:rsid w:val="00387D02"/>
    <w:rsid w:val="003B41B1"/>
    <w:rsid w:val="003C0395"/>
    <w:rsid w:val="003D30AC"/>
    <w:rsid w:val="004137B0"/>
    <w:rsid w:val="0041407A"/>
    <w:rsid w:val="0042077E"/>
    <w:rsid w:val="004221D3"/>
    <w:rsid w:val="0044111C"/>
    <w:rsid w:val="00441AF3"/>
    <w:rsid w:val="00445080"/>
    <w:rsid w:val="0045468D"/>
    <w:rsid w:val="004847FB"/>
    <w:rsid w:val="004C3028"/>
    <w:rsid w:val="004D6E0C"/>
    <w:rsid w:val="00520EF1"/>
    <w:rsid w:val="005227A8"/>
    <w:rsid w:val="00542CEE"/>
    <w:rsid w:val="00547A88"/>
    <w:rsid w:val="005630BE"/>
    <w:rsid w:val="005A0DC8"/>
    <w:rsid w:val="005B05A0"/>
    <w:rsid w:val="005B0882"/>
    <w:rsid w:val="005B10FB"/>
    <w:rsid w:val="005B1B63"/>
    <w:rsid w:val="005C4033"/>
    <w:rsid w:val="005F0A3D"/>
    <w:rsid w:val="005F2055"/>
    <w:rsid w:val="006116D9"/>
    <w:rsid w:val="00623A55"/>
    <w:rsid w:val="0063677C"/>
    <w:rsid w:val="00666A63"/>
    <w:rsid w:val="006721EA"/>
    <w:rsid w:val="0067638D"/>
    <w:rsid w:val="006E6962"/>
    <w:rsid w:val="006E7EA1"/>
    <w:rsid w:val="00730132"/>
    <w:rsid w:val="00773814"/>
    <w:rsid w:val="00773E59"/>
    <w:rsid w:val="00775868"/>
    <w:rsid w:val="00791F09"/>
    <w:rsid w:val="007B0E03"/>
    <w:rsid w:val="007B17CC"/>
    <w:rsid w:val="007B1CCD"/>
    <w:rsid w:val="007C57DF"/>
    <w:rsid w:val="007F4AD5"/>
    <w:rsid w:val="00813FB5"/>
    <w:rsid w:val="008376B4"/>
    <w:rsid w:val="00841E86"/>
    <w:rsid w:val="00861C6E"/>
    <w:rsid w:val="00881730"/>
    <w:rsid w:val="008C1172"/>
    <w:rsid w:val="008C5B19"/>
    <w:rsid w:val="008D54B3"/>
    <w:rsid w:val="008F177B"/>
    <w:rsid w:val="008F399E"/>
    <w:rsid w:val="00902300"/>
    <w:rsid w:val="00930F16"/>
    <w:rsid w:val="00936476"/>
    <w:rsid w:val="00955F0C"/>
    <w:rsid w:val="00974A27"/>
    <w:rsid w:val="009A28FB"/>
    <w:rsid w:val="009B430E"/>
    <w:rsid w:val="009D6255"/>
    <w:rsid w:val="009D688E"/>
    <w:rsid w:val="009F4FB0"/>
    <w:rsid w:val="00A0788A"/>
    <w:rsid w:val="00A16B77"/>
    <w:rsid w:val="00A311EF"/>
    <w:rsid w:val="00A3254D"/>
    <w:rsid w:val="00A661E2"/>
    <w:rsid w:val="00A856B7"/>
    <w:rsid w:val="00A96386"/>
    <w:rsid w:val="00AD7BFC"/>
    <w:rsid w:val="00AE093C"/>
    <w:rsid w:val="00AE1738"/>
    <w:rsid w:val="00AE5E25"/>
    <w:rsid w:val="00AF13B3"/>
    <w:rsid w:val="00AF259D"/>
    <w:rsid w:val="00B11B73"/>
    <w:rsid w:val="00B11F00"/>
    <w:rsid w:val="00B25554"/>
    <w:rsid w:val="00B272F1"/>
    <w:rsid w:val="00B51E08"/>
    <w:rsid w:val="00B57464"/>
    <w:rsid w:val="00B61036"/>
    <w:rsid w:val="00B6292C"/>
    <w:rsid w:val="00B72DD3"/>
    <w:rsid w:val="00B7335C"/>
    <w:rsid w:val="00B97BC5"/>
    <w:rsid w:val="00BB60CF"/>
    <w:rsid w:val="00BB7874"/>
    <w:rsid w:val="00BF1E3B"/>
    <w:rsid w:val="00C36BC1"/>
    <w:rsid w:val="00C51CB3"/>
    <w:rsid w:val="00C628C4"/>
    <w:rsid w:val="00C63254"/>
    <w:rsid w:val="00C874C0"/>
    <w:rsid w:val="00C94D4A"/>
    <w:rsid w:val="00C97D95"/>
    <w:rsid w:val="00CA2FF5"/>
    <w:rsid w:val="00CB49DA"/>
    <w:rsid w:val="00CC1F19"/>
    <w:rsid w:val="00CC4FDA"/>
    <w:rsid w:val="00CC6A8B"/>
    <w:rsid w:val="00CE6EF0"/>
    <w:rsid w:val="00D01335"/>
    <w:rsid w:val="00D03EC6"/>
    <w:rsid w:val="00D21233"/>
    <w:rsid w:val="00D3312B"/>
    <w:rsid w:val="00D37865"/>
    <w:rsid w:val="00D57367"/>
    <w:rsid w:val="00D637A5"/>
    <w:rsid w:val="00D84AE3"/>
    <w:rsid w:val="00D92A34"/>
    <w:rsid w:val="00D93C2E"/>
    <w:rsid w:val="00DD0972"/>
    <w:rsid w:val="00DE766B"/>
    <w:rsid w:val="00DF7D4C"/>
    <w:rsid w:val="00E321BA"/>
    <w:rsid w:val="00E337F2"/>
    <w:rsid w:val="00E378CC"/>
    <w:rsid w:val="00E37FA4"/>
    <w:rsid w:val="00E57C9D"/>
    <w:rsid w:val="00E66CCD"/>
    <w:rsid w:val="00E81F3D"/>
    <w:rsid w:val="00E83FC3"/>
    <w:rsid w:val="00EA3E2F"/>
    <w:rsid w:val="00EE23CC"/>
    <w:rsid w:val="00EE3A56"/>
    <w:rsid w:val="00F06CDE"/>
    <w:rsid w:val="00F21CA9"/>
    <w:rsid w:val="00F24096"/>
    <w:rsid w:val="00F414EF"/>
    <w:rsid w:val="00F47542"/>
    <w:rsid w:val="00F7442A"/>
    <w:rsid w:val="00FB351B"/>
    <w:rsid w:val="00FC0187"/>
    <w:rsid w:val="00FE3721"/>
    <w:rsid w:val="00FE4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3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5630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41407A"/>
    <w:pPr>
      <w:tabs>
        <w:tab w:val="left" w:pos="5205"/>
      </w:tabs>
      <w:spacing w:before="240" w:after="112" w:line="30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B11F00"/>
    <w:pPr>
      <w:spacing w:after="300" w:line="300" w:lineRule="exact"/>
    </w:pPr>
    <w:rPr>
      <w:rFonts w:ascii="Arial" w:hAnsi="Arial"/>
      <w:b/>
      <w:sz w:val="24"/>
      <w:szCs w:val="24"/>
    </w:rPr>
  </w:style>
  <w:style w:type="paragraph" w:customStyle="1" w:styleId="newsContent">
    <w:name w:val="newsContent"/>
    <w:basedOn w:val="Normal"/>
    <w:link w:val="newsContentChar"/>
    <w:qFormat/>
    <w:rsid w:val="00377696"/>
    <w:pPr>
      <w:spacing w:after="260" w:line="260" w:lineRule="exact"/>
    </w:pPr>
    <w:rPr>
      <w:rFonts w:ascii="Arial" w:eastAsia="Times New Roman" w:hAnsi="Arial" w:cs="Arial"/>
      <w:color w:val="000000" w:themeColor="text1"/>
      <w:sz w:val="20"/>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974A2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377696"/>
    <w:rPr>
      <w:rFonts w:ascii="Arial" w:eastAsia="Times New Roman" w:hAnsi="Arial" w:cs="Arial"/>
      <w:color w:val="000000" w:themeColor="text1"/>
      <w:sz w:val="20"/>
      <w:szCs w:val="20"/>
      <w:lang w:eastAsia="fr-FR"/>
    </w:rPr>
  </w:style>
  <w:style w:type="character" w:customStyle="1" w:styleId="newsNotesChar">
    <w:name w:val="newsNotes Char"/>
    <w:basedOn w:val="newsContentChar"/>
    <w:link w:val="newsNotes"/>
    <w:rsid w:val="00CB49DA"/>
    <w:rPr>
      <w:rFonts w:ascii="Arial" w:eastAsia="Times New Roman" w:hAnsi="Arial" w:cs="Arial"/>
      <w:color w:val="000000" w:themeColor="text1"/>
      <w:sz w:val="17"/>
      <w:szCs w:val="20"/>
      <w:lang w:eastAsia="fr-FR"/>
    </w:rPr>
  </w:style>
  <w:style w:type="character" w:customStyle="1" w:styleId="newsNotesNumberChar">
    <w:name w:val="newsNotesNumber Char"/>
    <w:basedOn w:val="newsNotesChar"/>
    <w:link w:val="newsNotesNumber"/>
    <w:rsid w:val="00CB49DA"/>
    <w:rPr>
      <w:rFonts w:ascii="Arial" w:eastAsia="Times New Roman" w:hAnsi="Arial" w:cs="Arial"/>
      <w:color w:val="000000" w:themeColor="text1"/>
      <w:sz w:val="17"/>
      <w:szCs w:val="20"/>
      <w:vertAlign w:val="superscript"/>
      <w:lang w:eastAsia="fr-FR"/>
    </w:rPr>
  </w:style>
  <w:style w:type="paragraph" w:customStyle="1" w:styleId="Pa5">
    <w:name w:val="Pa5"/>
    <w:basedOn w:val="Normal"/>
    <w:next w:val="Normal"/>
    <w:uiPriority w:val="99"/>
    <w:rsid w:val="00CE6EF0"/>
    <w:pPr>
      <w:autoSpaceDE w:val="0"/>
      <w:autoSpaceDN w:val="0"/>
      <w:adjustRightInd w:val="0"/>
      <w:spacing w:after="0" w:line="171" w:lineRule="atLeast"/>
    </w:pPr>
    <w:rPr>
      <w:rFonts w:ascii="Trivia Sans Regular" w:hAnsi="Trivia Sans Regular"/>
      <w:sz w:val="24"/>
      <w:szCs w:val="24"/>
    </w:rPr>
  </w:style>
  <w:style w:type="paragraph" w:styleId="NormalWeb">
    <w:name w:val="Normal (Web)"/>
    <w:basedOn w:val="Normal"/>
    <w:uiPriority w:val="99"/>
    <w:semiHidden/>
    <w:unhideWhenUsed/>
    <w:rsid w:val="009D68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630B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630BE"/>
    <w:rPr>
      <w:rFonts w:asciiTheme="majorHAnsi" w:eastAsiaTheme="majorEastAsia" w:hAnsiTheme="majorHAnsi" w:cstheme="majorBidi"/>
      <w:b/>
      <w:bCs/>
      <w:i/>
      <w:iCs/>
      <w:color w:val="4F81BD" w:themeColor="accent1"/>
    </w:rPr>
  </w:style>
  <w:style w:type="paragraph" w:styleId="PlainText">
    <w:name w:val="Plain Text"/>
    <w:basedOn w:val="Normal"/>
    <w:link w:val="PlainTextChar"/>
    <w:uiPriority w:val="99"/>
    <w:rsid w:val="007F4AD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F4AD5"/>
    <w:rPr>
      <w:rFonts w:ascii="Courier New" w:eastAsia="Times New Roman" w:hAnsi="Courier New" w:cs="Courier New"/>
      <w:sz w:val="20"/>
      <w:szCs w:val="20"/>
      <w:lang w:eastAsia="fr-FR"/>
    </w:rPr>
  </w:style>
  <w:style w:type="character" w:styleId="FollowedHyperlink">
    <w:name w:val="FollowedHyperlink"/>
    <w:basedOn w:val="DefaultParagraphFont"/>
    <w:uiPriority w:val="99"/>
    <w:semiHidden/>
    <w:unhideWhenUsed/>
    <w:rsid w:val="00377696"/>
    <w:rPr>
      <w:color w:val="800080" w:themeColor="followedHyperlink"/>
      <w:u w:val="single"/>
    </w:rPr>
  </w:style>
  <w:style w:type="paragraph" w:styleId="FootnoteText">
    <w:name w:val="footnote text"/>
    <w:basedOn w:val="Normal"/>
    <w:link w:val="FootnoteTextChar"/>
    <w:uiPriority w:val="99"/>
    <w:semiHidden/>
    <w:unhideWhenUsed/>
    <w:rsid w:val="00EA3E2F"/>
    <w:pPr>
      <w:spacing w:after="0" w:line="240" w:lineRule="auto"/>
    </w:pPr>
    <w:rPr>
      <w:rFonts w:ascii="Arial" w:hAnsi="Arial"/>
      <w:sz w:val="16"/>
      <w:szCs w:val="20"/>
    </w:rPr>
  </w:style>
  <w:style w:type="character" w:customStyle="1" w:styleId="FootnoteTextChar">
    <w:name w:val="Footnote Text Char"/>
    <w:basedOn w:val="DefaultParagraphFont"/>
    <w:link w:val="FootnoteText"/>
    <w:uiPriority w:val="99"/>
    <w:semiHidden/>
    <w:rsid w:val="00EA3E2F"/>
    <w:rPr>
      <w:rFonts w:ascii="Arial" w:hAnsi="Arial"/>
      <w:sz w:val="16"/>
      <w:szCs w:val="20"/>
    </w:rPr>
  </w:style>
  <w:style w:type="character" w:styleId="FootnoteReference">
    <w:name w:val="footnote reference"/>
    <w:basedOn w:val="DefaultParagraphFont"/>
    <w:uiPriority w:val="99"/>
    <w:semiHidden/>
    <w:unhideWhenUsed/>
    <w:rsid w:val="002136C8"/>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F6F03"/>
    <w:rPr>
      <w:b/>
      <w:bCs/>
    </w:rPr>
  </w:style>
  <w:style w:type="character" w:customStyle="1" w:styleId="CommentTextChar">
    <w:name w:val="Comment Text Char"/>
    <w:basedOn w:val="DefaultParagraphFont"/>
    <w:link w:val="CommentText"/>
    <w:uiPriority w:val="99"/>
    <w:semiHidden/>
    <w:rsid w:val="000F6F03"/>
    <w:rPr>
      <w:sz w:val="20"/>
      <w:szCs w:val="20"/>
    </w:rPr>
  </w:style>
  <w:style w:type="character" w:customStyle="1" w:styleId="CommentSubjectChar">
    <w:name w:val="Comment Subject Char"/>
    <w:basedOn w:val="CommentTextChar"/>
    <w:link w:val="CommentSubject"/>
    <w:uiPriority w:val="99"/>
    <w:semiHidden/>
    <w:rsid w:val="000F6F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3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5630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41407A"/>
    <w:pPr>
      <w:tabs>
        <w:tab w:val="left" w:pos="5205"/>
      </w:tabs>
      <w:spacing w:before="240" w:after="112" w:line="30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B11F00"/>
    <w:pPr>
      <w:spacing w:after="300" w:line="300" w:lineRule="exact"/>
    </w:pPr>
    <w:rPr>
      <w:rFonts w:ascii="Arial" w:hAnsi="Arial"/>
      <w:b/>
      <w:sz w:val="24"/>
      <w:szCs w:val="24"/>
    </w:rPr>
  </w:style>
  <w:style w:type="paragraph" w:customStyle="1" w:styleId="newsContent">
    <w:name w:val="newsContent"/>
    <w:basedOn w:val="Normal"/>
    <w:link w:val="newsContentChar"/>
    <w:qFormat/>
    <w:rsid w:val="00377696"/>
    <w:pPr>
      <w:spacing w:after="260" w:line="260" w:lineRule="exact"/>
    </w:pPr>
    <w:rPr>
      <w:rFonts w:ascii="Arial" w:eastAsia="Times New Roman" w:hAnsi="Arial" w:cs="Arial"/>
      <w:color w:val="000000" w:themeColor="text1"/>
      <w:sz w:val="20"/>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974A2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377696"/>
    <w:rPr>
      <w:rFonts w:ascii="Arial" w:eastAsia="Times New Roman" w:hAnsi="Arial" w:cs="Arial"/>
      <w:color w:val="000000" w:themeColor="text1"/>
      <w:sz w:val="20"/>
      <w:szCs w:val="20"/>
      <w:lang w:eastAsia="fr-FR"/>
    </w:rPr>
  </w:style>
  <w:style w:type="character" w:customStyle="1" w:styleId="newsNotesChar">
    <w:name w:val="newsNotes Char"/>
    <w:basedOn w:val="newsContentChar"/>
    <w:link w:val="newsNotes"/>
    <w:rsid w:val="00CB49DA"/>
    <w:rPr>
      <w:rFonts w:ascii="Arial" w:eastAsia="Times New Roman" w:hAnsi="Arial" w:cs="Arial"/>
      <w:color w:val="000000" w:themeColor="text1"/>
      <w:sz w:val="17"/>
      <w:szCs w:val="20"/>
      <w:lang w:eastAsia="fr-FR"/>
    </w:rPr>
  </w:style>
  <w:style w:type="character" w:customStyle="1" w:styleId="newsNotesNumberChar">
    <w:name w:val="newsNotesNumber Char"/>
    <w:basedOn w:val="newsNotesChar"/>
    <w:link w:val="newsNotesNumber"/>
    <w:rsid w:val="00CB49DA"/>
    <w:rPr>
      <w:rFonts w:ascii="Arial" w:eastAsia="Times New Roman" w:hAnsi="Arial" w:cs="Arial"/>
      <w:color w:val="000000" w:themeColor="text1"/>
      <w:sz w:val="17"/>
      <w:szCs w:val="20"/>
      <w:vertAlign w:val="superscript"/>
      <w:lang w:eastAsia="fr-FR"/>
    </w:rPr>
  </w:style>
  <w:style w:type="paragraph" w:customStyle="1" w:styleId="Pa5">
    <w:name w:val="Pa5"/>
    <w:basedOn w:val="Normal"/>
    <w:next w:val="Normal"/>
    <w:uiPriority w:val="99"/>
    <w:rsid w:val="00CE6EF0"/>
    <w:pPr>
      <w:autoSpaceDE w:val="0"/>
      <w:autoSpaceDN w:val="0"/>
      <w:adjustRightInd w:val="0"/>
      <w:spacing w:after="0" w:line="171" w:lineRule="atLeast"/>
    </w:pPr>
    <w:rPr>
      <w:rFonts w:ascii="Trivia Sans Regular" w:hAnsi="Trivia Sans Regular"/>
      <w:sz w:val="24"/>
      <w:szCs w:val="24"/>
    </w:rPr>
  </w:style>
  <w:style w:type="paragraph" w:styleId="NormalWeb">
    <w:name w:val="Normal (Web)"/>
    <w:basedOn w:val="Normal"/>
    <w:uiPriority w:val="99"/>
    <w:semiHidden/>
    <w:unhideWhenUsed/>
    <w:rsid w:val="009D68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630B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630BE"/>
    <w:rPr>
      <w:rFonts w:asciiTheme="majorHAnsi" w:eastAsiaTheme="majorEastAsia" w:hAnsiTheme="majorHAnsi" w:cstheme="majorBidi"/>
      <w:b/>
      <w:bCs/>
      <w:i/>
      <w:iCs/>
      <w:color w:val="4F81BD" w:themeColor="accent1"/>
    </w:rPr>
  </w:style>
  <w:style w:type="paragraph" w:styleId="PlainText">
    <w:name w:val="Plain Text"/>
    <w:basedOn w:val="Normal"/>
    <w:link w:val="PlainTextChar"/>
    <w:uiPriority w:val="99"/>
    <w:rsid w:val="007F4AD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F4AD5"/>
    <w:rPr>
      <w:rFonts w:ascii="Courier New" w:eastAsia="Times New Roman" w:hAnsi="Courier New" w:cs="Courier New"/>
      <w:sz w:val="20"/>
      <w:szCs w:val="20"/>
      <w:lang w:eastAsia="fr-FR"/>
    </w:rPr>
  </w:style>
  <w:style w:type="character" w:styleId="FollowedHyperlink">
    <w:name w:val="FollowedHyperlink"/>
    <w:basedOn w:val="DefaultParagraphFont"/>
    <w:uiPriority w:val="99"/>
    <w:semiHidden/>
    <w:unhideWhenUsed/>
    <w:rsid w:val="00377696"/>
    <w:rPr>
      <w:color w:val="800080" w:themeColor="followedHyperlink"/>
      <w:u w:val="single"/>
    </w:rPr>
  </w:style>
  <w:style w:type="paragraph" w:styleId="FootnoteText">
    <w:name w:val="footnote text"/>
    <w:basedOn w:val="Normal"/>
    <w:link w:val="FootnoteTextChar"/>
    <w:uiPriority w:val="99"/>
    <w:semiHidden/>
    <w:unhideWhenUsed/>
    <w:rsid w:val="00EA3E2F"/>
    <w:pPr>
      <w:spacing w:after="0" w:line="240" w:lineRule="auto"/>
    </w:pPr>
    <w:rPr>
      <w:rFonts w:ascii="Arial" w:hAnsi="Arial"/>
      <w:sz w:val="16"/>
      <w:szCs w:val="20"/>
    </w:rPr>
  </w:style>
  <w:style w:type="character" w:customStyle="1" w:styleId="FootnoteTextChar">
    <w:name w:val="Footnote Text Char"/>
    <w:basedOn w:val="DefaultParagraphFont"/>
    <w:link w:val="FootnoteText"/>
    <w:uiPriority w:val="99"/>
    <w:semiHidden/>
    <w:rsid w:val="00EA3E2F"/>
    <w:rPr>
      <w:rFonts w:ascii="Arial" w:hAnsi="Arial"/>
      <w:sz w:val="16"/>
      <w:szCs w:val="20"/>
    </w:rPr>
  </w:style>
  <w:style w:type="character" w:styleId="FootnoteReference">
    <w:name w:val="footnote reference"/>
    <w:basedOn w:val="DefaultParagraphFont"/>
    <w:uiPriority w:val="99"/>
    <w:semiHidden/>
    <w:unhideWhenUsed/>
    <w:rsid w:val="002136C8"/>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F6F03"/>
    <w:rPr>
      <w:b/>
      <w:bCs/>
    </w:rPr>
  </w:style>
  <w:style w:type="character" w:customStyle="1" w:styleId="CommentTextChar">
    <w:name w:val="Comment Text Char"/>
    <w:basedOn w:val="DefaultParagraphFont"/>
    <w:link w:val="CommentText"/>
    <w:uiPriority w:val="99"/>
    <w:semiHidden/>
    <w:rsid w:val="000F6F03"/>
    <w:rPr>
      <w:sz w:val="20"/>
      <w:szCs w:val="20"/>
    </w:rPr>
  </w:style>
  <w:style w:type="character" w:customStyle="1" w:styleId="CommentSubjectChar">
    <w:name w:val="Comment Subject Char"/>
    <w:basedOn w:val="CommentTextChar"/>
    <w:link w:val="CommentSubject"/>
    <w:uiPriority w:val="99"/>
    <w:semiHidden/>
    <w:rsid w:val="000F6F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37273">
      <w:bodyDiv w:val="1"/>
      <w:marLeft w:val="0"/>
      <w:marRight w:val="0"/>
      <w:marTop w:val="0"/>
      <w:marBottom w:val="0"/>
      <w:divBdr>
        <w:top w:val="none" w:sz="0" w:space="0" w:color="auto"/>
        <w:left w:val="none" w:sz="0" w:space="0" w:color="auto"/>
        <w:bottom w:val="none" w:sz="0" w:space="0" w:color="auto"/>
        <w:right w:val="none" w:sz="0" w:space="0" w:color="auto"/>
      </w:divBdr>
    </w:div>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cdda.europa.eu/news/2015/nr7/20-years-of-monitoring-confere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sbonaddictions.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cdda.europa.eu/activities/scientific-paper-awar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82F9F-1B66-4A35-952F-A3F0DE22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News release EN</vt:lpstr>
    </vt:vector>
  </TitlesOfParts>
  <Company>Translation Centre</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Translation Centre</dc:creator>
  <cp:lastModifiedBy>Kathryn Robertson</cp:lastModifiedBy>
  <cp:revision>13</cp:revision>
  <cp:lastPrinted>2015-09-21T11:17:00Z</cp:lastPrinted>
  <dcterms:created xsi:type="dcterms:W3CDTF">2015-09-09T13:24:00Z</dcterms:created>
  <dcterms:modified xsi:type="dcterms:W3CDTF">2015-09-21T11:17:00Z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ies>
</file>