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margin" w:tblpXSpec="center" w:tblpY="710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Tr="001F70B4">
        <w:trPr>
          <w:trHeight w:val="1695"/>
        </w:trPr>
        <w:tc>
          <w:tcPr>
            <w:tcW w:w="2331" w:type="pct"/>
          </w:tcPr>
          <w:p w:rsidR="00EE23CC" w:rsidRDefault="00EE23CC" w:rsidP="00EE23CC">
            <w:r>
              <w:rPr>
                <w:noProof/>
                <w:lang w:eastAsia="en-GB"/>
              </w:rPr>
              <w:drawing>
                <wp:inline distT="0" distB="0" distL="0" distR="0" wp14:anchorId="5AC3484A" wp14:editId="10B92A68">
                  <wp:extent cx="2588260" cy="611505"/>
                  <wp:effectExtent l="19050" t="19050" r="21590" b="171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260" cy="6115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Default="00EE23CC" w:rsidP="00EE23CC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Tr="001F70B4">
        <w:trPr>
          <w:trHeight w:val="1304"/>
        </w:trPr>
        <w:tc>
          <w:tcPr>
            <w:tcW w:w="12796" w:type="dxa"/>
            <w:vAlign w:val="bottom"/>
          </w:tcPr>
          <w:p w:rsidR="00EE23CC" w:rsidRDefault="001F70B4" w:rsidP="001F70B4">
            <w:r>
              <w:rPr>
                <w:noProof/>
                <w:lang w:eastAsia="en-GB"/>
              </w:rPr>
              <w:drawing>
                <wp:inline distT="0" distB="0" distL="0" distR="0" wp14:anchorId="2A9CA45C" wp14:editId="565A2953">
                  <wp:extent cx="7562850" cy="9239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430E" w:rsidRPr="009567A6" w:rsidRDefault="009B430E" w:rsidP="00764B89">
      <w:pPr>
        <w:pStyle w:val="newsTitle"/>
        <w:rPr>
          <w:b/>
        </w:rPr>
      </w:pPr>
      <w:r w:rsidRPr="009567A6">
        <w:t>201</w:t>
      </w:r>
      <w:r>
        <w:t>5</w:t>
      </w:r>
      <w:r w:rsidRPr="009567A6">
        <w:t xml:space="preserve"> emcdda scientific paper award — LISBON</w:t>
      </w:r>
    </w:p>
    <w:p w:rsidR="009B430E" w:rsidRPr="00B11F00" w:rsidRDefault="009B430E" w:rsidP="00B11F00">
      <w:pPr>
        <w:pStyle w:val="newsSubTitle"/>
        <w:rPr>
          <w:sz w:val="23"/>
          <w:szCs w:val="23"/>
        </w:rPr>
      </w:pPr>
      <w:r w:rsidRPr="00B11F00">
        <w:rPr>
          <w:sz w:val="23"/>
          <w:szCs w:val="23"/>
        </w:rPr>
        <w:t>Annual award ceremony to celebrate excellence in scientific writing on illicit drugs</w:t>
      </w:r>
    </w:p>
    <w:p w:rsidR="009B430E" w:rsidRDefault="009B430E" w:rsidP="00377696">
      <w:pPr>
        <w:pStyle w:val="newsContent"/>
      </w:pPr>
      <w:r w:rsidRPr="00764B89">
        <w:t>(2</w:t>
      </w:r>
      <w:r w:rsidR="009B6F7C">
        <w:t>2</w:t>
      </w:r>
      <w:bookmarkStart w:id="0" w:name="_GoBack"/>
      <w:bookmarkEnd w:id="0"/>
      <w:r w:rsidRPr="00764B89">
        <w:t>.9</w:t>
      </w:r>
      <w:r w:rsidRPr="0025435E">
        <w:t>.201</w:t>
      </w:r>
      <w:r>
        <w:t>5</w:t>
      </w:r>
      <w:r w:rsidRPr="0025435E">
        <w:t xml:space="preserve">, LISBON) </w:t>
      </w:r>
      <w:r>
        <w:rPr>
          <w:lang w:val="en"/>
        </w:rPr>
        <w:t xml:space="preserve">The </w:t>
      </w:r>
      <w:r w:rsidRPr="0025435E">
        <w:rPr>
          <w:lang w:val="en"/>
        </w:rPr>
        <w:t xml:space="preserve">winners of the </w:t>
      </w:r>
      <w:r w:rsidRPr="0025435E">
        <w:rPr>
          <w:b/>
          <w:lang w:val="en"/>
        </w:rPr>
        <w:t>201</w:t>
      </w:r>
      <w:r>
        <w:rPr>
          <w:b/>
          <w:lang w:val="en"/>
        </w:rPr>
        <w:t>5</w:t>
      </w:r>
      <w:r w:rsidRPr="0025435E">
        <w:rPr>
          <w:b/>
          <w:lang w:val="en"/>
        </w:rPr>
        <w:t xml:space="preserve"> EMCDDA scientific paper award</w:t>
      </w:r>
      <w:r w:rsidRPr="0025435E">
        <w:rPr>
          <w:lang w:val="en"/>
        </w:rPr>
        <w:t xml:space="preserve"> </w:t>
      </w:r>
      <w:r w:rsidRPr="0025435E">
        <w:t xml:space="preserve">will </w:t>
      </w:r>
      <w:r w:rsidR="00B11F00">
        <w:t xml:space="preserve">gather in Lisbon on </w:t>
      </w:r>
      <w:r w:rsidRPr="0025435E">
        <w:t>2</w:t>
      </w:r>
      <w:r>
        <w:t xml:space="preserve">3 September </w:t>
      </w:r>
      <w:r w:rsidR="00B11F00">
        <w:t>for</w:t>
      </w:r>
      <w:r w:rsidRPr="0025435E">
        <w:t xml:space="preserve"> the f</w:t>
      </w:r>
      <w:r>
        <w:t xml:space="preserve">ifth </w:t>
      </w:r>
      <w:r w:rsidRPr="0025435E">
        <w:t xml:space="preserve">annual </w:t>
      </w:r>
      <w:r w:rsidR="00B11F00">
        <w:t xml:space="preserve">paper </w:t>
      </w:r>
      <w:r w:rsidRPr="0025435E">
        <w:t xml:space="preserve">award ceremony hosted by the </w:t>
      </w:r>
      <w:r w:rsidRPr="0025435E">
        <w:rPr>
          <w:b/>
        </w:rPr>
        <w:t xml:space="preserve">EU </w:t>
      </w:r>
      <w:r w:rsidRPr="0025435E">
        <w:rPr>
          <w:b/>
          <w:bCs/>
          <w:lang w:val="en"/>
        </w:rPr>
        <w:t xml:space="preserve">agency </w:t>
      </w:r>
      <w:r w:rsidRPr="0025435E">
        <w:t>(</w:t>
      </w:r>
      <w:r w:rsidRPr="0025435E">
        <w:rPr>
          <w:vertAlign w:val="superscript"/>
        </w:rPr>
        <w:t>1</w:t>
      </w:r>
      <w:r w:rsidRPr="0025435E">
        <w:t>). The</w:t>
      </w:r>
      <w:r w:rsidR="00325470">
        <w:t xml:space="preserve"> acclaimed writers </w:t>
      </w:r>
      <w:r w:rsidRPr="0025435E">
        <w:t xml:space="preserve">will </w:t>
      </w:r>
      <w:r w:rsidRPr="0025435E">
        <w:rPr>
          <w:lang w:val="en"/>
        </w:rPr>
        <w:t>receive a non-monetary prize</w:t>
      </w:r>
      <w:r w:rsidRPr="0025435E">
        <w:t xml:space="preserve"> for their </w:t>
      </w:r>
      <w:r w:rsidR="00325470">
        <w:t xml:space="preserve">articles </w:t>
      </w:r>
      <w:r w:rsidRPr="0025435E">
        <w:t>in the margins of the</w:t>
      </w:r>
      <w:r w:rsidR="00CE6EF0">
        <w:t xml:space="preserve"> </w:t>
      </w:r>
      <w:r w:rsidR="00CE6EF0" w:rsidRPr="009D688E">
        <w:rPr>
          <w:i/>
        </w:rPr>
        <w:t xml:space="preserve">Lisbon Addictions </w:t>
      </w:r>
      <w:r w:rsidR="00B11F00" w:rsidRPr="009D688E">
        <w:rPr>
          <w:i/>
        </w:rPr>
        <w:t>2015</w:t>
      </w:r>
      <w:r w:rsidR="00B11F00">
        <w:t xml:space="preserve"> </w:t>
      </w:r>
      <w:r w:rsidR="00CE6EF0">
        <w:t xml:space="preserve">conference opening this week in the Portuguese capital </w:t>
      </w:r>
      <w:r w:rsidR="00CE6EF0" w:rsidRPr="0025435E">
        <w:t>(</w:t>
      </w:r>
      <w:r w:rsidR="00CE6EF0" w:rsidRPr="0025435E">
        <w:rPr>
          <w:vertAlign w:val="superscript"/>
        </w:rPr>
        <w:t>2</w:t>
      </w:r>
      <w:r w:rsidR="00CE6EF0" w:rsidRPr="0025435E">
        <w:t>).</w:t>
      </w:r>
      <w:r w:rsidR="00C94D4A">
        <w:t xml:space="preserve"> </w:t>
      </w:r>
      <w:r w:rsidR="00CE6EF0">
        <w:t xml:space="preserve">   </w:t>
      </w:r>
    </w:p>
    <w:p w:rsidR="009D688E" w:rsidRDefault="009B430E" w:rsidP="00377696">
      <w:pPr>
        <w:pStyle w:val="newsContent"/>
      </w:pPr>
      <w:r w:rsidRPr="0025435E">
        <w:t xml:space="preserve">The prize, inaugurated in 2011 by the </w:t>
      </w:r>
      <w:r w:rsidRPr="0025435E">
        <w:rPr>
          <w:b/>
        </w:rPr>
        <w:t>EMCDDA</w:t>
      </w:r>
      <w:r w:rsidRPr="0025435E">
        <w:t xml:space="preserve"> and its </w:t>
      </w:r>
      <w:r w:rsidRPr="0025435E">
        <w:rPr>
          <w:b/>
        </w:rPr>
        <w:t>Scientific Committee</w:t>
      </w:r>
      <w:r w:rsidRPr="0025435E">
        <w:t xml:space="preserve">, celebrates scientific writing and distinguishes high-quality research in the field of illicit drugs. </w:t>
      </w:r>
      <w:r w:rsidR="00C94D4A">
        <w:t xml:space="preserve">This year, </w:t>
      </w:r>
      <w:r w:rsidR="002118DF" w:rsidRPr="009D688E">
        <w:t xml:space="preserve">over </w:t>
      </w:r>
      <w:r w:rsidR="009D688E" w:rsidRPr="009D688E">
        <w:t xml:space="preserve">50 </w:t>
      </w:r>
      <w:r w:rsidRPr="009D688E">
        <w:t>papers</w:t>
      </w:r>
      <w:r w:rsidR="00377696">
        <w:t xml:space="preserve"> in five </w:t>
      </w:r>
      <w:r w:rsidR="005630BE">
        <w:t>categories</w:t>
      </w:r>
      <w:r>
        <w:t xml:space="preserve"> were</w:t>
      </w:r>
      <w:r w:rsidRPr="0025435E">
        <w:t xml:space="preserve"> nominated by members of the Scientific Committee, the Reitox national focal points, European drug research </w:t>
      </w:r>
      <w:r w:rsidR="00D16E0C">
        <w:t xml:space="preserve">societies and </w:t>
      </w:r>
      <w:r w:rsidRPr="0025435E">
        <w:t xml:space="preserve">peer-reviewed journals and by </w:t>
      </w:r>
      <w:r w:rsidRPr="00323540">
        <w:rPr>
          <w:b/>
        </w:rPr>
        <w:t>EMCDDA</w:t>
      </w:r>
      <w:r w:rsidRPr="0025435E">
        <w:t xml:space="preserve"> staff.</w:t>
      </w:r>
      <w:r w:rsidR="00C94D4A">
        <w:t xml:space="preserve"> </w:t>
      </w:r>
      <w:r w:rsidR="009D688E">
        <w:t>T</w:t>
      </w:r>
      <w:r w:rsidR="009D688E" w:rsidRPr="009E2F68">
        <w:t>he</w:t>
      </w:r>
      <w:r w:rsidR="00377696">
        <w:t xml:space="preserve"> 2015 winn</w:t>
      </w:r>
      <w:r w:rsidR="00D637A5">
        <w:t xml:space="preserve">ing articles, which will be presented at the ceremony, </w:t>
      </w:r>
      <w:r w:rsidR="00377696">
        <w:t>are</w:t>
      </w:r>
      <w:r w:rsidR="009D688E">
        <w:t xml:space="preserve">: </w:t>
      </w:r>
      <w:r w:rsidR="009D688E" w:rsidRPr="009E2F68">
        <w:t xml:space="preserve"> </w:t>
      </w:r>
      <w:r w:rsidR="009D688E">
        <w:t xml:space="preserve"> </w:t>
      </w:r>
    </w:p>
    <w:p w:rsidR="00C97D95" w:rsidRPr="00C97D95" w:rsidRDefault="005630BE" w:rsidP="00DF7D4C">
      <w:pPr>
        <w:pStyle w:val="newsContent"/>
        <w:numPr>
          <w:ilvl w:val="0"/>
          <w:numId w:val="6"/>
        </w:numPr>
        <w:spacing w:after="120"/>
        <w:ind w:left="284" w:hanging="284"/>
      </w:pPr>
      <w:r w:rsidRPr="005630BE">
        <w:t xml:space="preserve">‘Pregnenolone can protect the brain from cannabis intoxication’ (2014), primary author </w:t>
      </w:r>
      <w:r w:rsidRPr="005630BE">
        <w:rPr>
          <w:b/>
        </w:rPr>
        <w:t xml:space="preserve">Monique </w:t>
      </w:r>
      <w:r w:rsidRPr="0009508C">
        <w:rPr>
          <w:b/>
        </w:rPr>
        <w:t>Vallée</w:t>
      </w:r>
      <w:r w:rsidRPr="0009508C">
        <w:t xml:space="preserve"> (France). Published</w:t>
      </w:r>
      <w:r w:rsidRPr="005630BE">
        <w:t xml:space="preserve"> in </w:t>
      </w:r>
      <w:r w:rsidRPr="005630BE">
        <w:rPr>
          <w:i/>
        </w:rPr>
        <w:t>Science</w:t>
      </w:r>
      <w:r w:rsidRPr="005630BE">
        <w:t>, 343, 6166, p</w:t>
      </w:r>
      <w:r>
        <w:t>p</w:t>
      </w:r>
      <w:r w:rsidRPr="005630BE">
        <w:t>.</w:t>
      </w:r>
      <w:r w:rsidR="00573CBB">
        <w:t xml:space="preserve"> </w:t>
      </w:r>
      <w:r w:rsidRPr="005630BE">
        <w:t>94</w:t>
      </w:r>
      <w:r>
        <w:t>–</w:t>
      </w:r>
      <w:r w:rsidRPr="005630BE">
        <w:t>98.</w:t>
      </w:r>
      <w:r>
        <w:t xml:space="preserve"> </w:t>
      </w:r>
      <w:r w:rsidR="00C97D95">
        <w:t xml:space="preserve">                                                                                    </w:t>
      </w:r>
      <w:r w:rsidR="00C97D95" w:rsidRPr="00C97D95">
        <w:t>Category: Basic biological, neurobiological and behavioural research</w:t>
      </w:r>
      <w:r w:rsidR="00930F16">
        <w:t>.</w:t>
      </w:r>
      <w:r w:rsidR="00C97D95" w:rsidRPr="00C97D95">
        <w:t> </w:t>
      </w:r>
    </w:p>
    <w:p w:rsidR="00C97D95" w:rsidRPr="00B069EB" w:rsidRDefault="005630BE" w:rsidP="00DF7D4C">
      <w:pPr>
        <w:pStyle w:val="newsContent"/>
        <w:numPr>
          <w:ilvl w:val="0"/>
          <w:numId w:val="6"/>
        </w:numPr>
        <w:spacing w:after="120"/>
        <w:ind w:left="284" w:hanging="284"/>
      </w:pPr>
      <w:r w:rsidRPr="005630BE">
        <w:t xml:space="preserve">‘Challenges of surveying wastewater drug loads of small populations and generalizable aspects on optimizing monitoring design’ (2014), primary author </w:t>
      </w:r>
      <w:r w:rsidRPr="005630BE">
        <w:rPr>
          <w:b/>
        </w:rPr>
        <w:t>Christoph Ort</w:t>
      </w:r>
      <w:r>
        <w:rPr>
          <w:b/>
        </w:rPr>
        <w:t xml:space="preserve"> </w:t>
      </w:r>
      <w:r w:rsidRPr="0009508C">
        <w:t>(</w:t>
      </w:r>
      <w:r w:rsidR="00547A88" w:rsidRPr="0009508C">
        <w:t>Switzerland</w:t>
      </w:r>
      <w:r w:rsidR="00D95AEC" w:rsidRPr="00B069EB">
        <w:t xml:space="preserve">, accompanied by </w:t>
      </w:r>
      <w:r w:rsidR="00E70CAE" w:rsidRPr="00B069EB">
        <w:t xml:space="preserve">Swiss </w:t>
      </w:r>
      <w:r w:rsidR="00D95AEC" w:rsidRPr="00B069EB">
        <w:t>co-author Jonas Eppler</w:t>
      </w:r>
      <w:r w:rsidR="002A0264" w:rsidRPr="00B069EB">
        <w:t>)</w:t>
      </w:r>
      <w:r w:rsidRPr="00B069EB">
        <w:t>.</w:t>
      </w:r>
      <w:r w:rsidR="00C97D95" w:rsidRPr="00B069EB">
        <w:t xml:space="preserve"> </w:t>
      </w:r>
      <w:r w:rsidRPr="00B069EB">
        <w:t xml:space="preserve">Published in </w:t>
      </w:r>
      <w:r w:rsidRPr="00B069EB">
        <w:rPr>
          <w:i/>
        </w:rPr>
        <w:t>Addiction</w:t>
      </w:r>
      <w:r w:rsidRPr="00B069EB">
        <w:t>, 109, 3, pp. 472–481.</w:t>
      </w:r>
      <w:r w:rsidR="00C97D95" w:rsidRPr="00B069EB">
        <w:t xml:space="preserve"> </w:t>
      </w:r>
      <w:r w:rsidR="00E748AB">
        <w:t xml:space="preserve">                                      </w:t>
      </w:r>
      <w:r w:rsidR="00C97D95" w:rsidRPr="00B069EB">
        <w:t>Category: Population-based and epidemiology research</w:t>
      </w:r>
      <w:r w:rsidR="00930F16" w:rsidRPr="00B069EB">
        <w:t>.</w:t>
      </w:r>
    </w:p>
    <w:p w:rsidR="00055676" w:rsidRDefault="00930F16" w:rsidP="00DF7D4C">
      <w:pPr>
        <w:pStyle w:val="newsContent"/>
        <w:numPr>
          <w:ilvl w:val="0"/>
          <w:numId w:val="6"/>
        </w:numPr>
        <w:spacing w:after="120"/>
        <w:ind w:left="284" w:hanging="284"/>
      </w:pPr>
      <w:r w:rsidRPr="00BF0EB6">
        <w:t>‘Use of contingency management incentives to improve completion of hepatitis B vaccination in people undergoing treatment for heroin dependence: a cluster randomised trial’</w:t>
      </w:r>
      <w:r>
        <w:t xml:space="preserve"> (2014)</w:t>
      </w:r>
      <w:r w:rsidRPr="00BF0EB6">
        <w:t xml:space="preserve">, </w:t>
      </w:r>
      <w:r>
        <w:t>primary author</w:t>
      </w:r>
      <w:r w:rsidR="006721EA">
        <w:t>s</w:t>
      </w:r>
      <w:r>
        <w:t xml:space="preserve">                </w:t>
      </w:r>
      <w:r w:rsidRPr="00C97D95">
        <w:rPr>
          <w:b/>
        </w:rPr>
        <w:t>Tim Weaver</w:t>
      </w:r>
      <w:r w:rsidR="006721EA">
        <w:rPr>
          <w:b/>
        </w:rPr>
        <w:t xml:space="preserve"> and </w:t>
      </w:r>
      <w:r w:rsidR="006721EA" w:rsidRPr="006721EA">
        <w:rPr>
          <w:b/>
        </w:rPr>
        <w:t>Nicola Metrebian</w:t>
      </w:r>
      <w:r>
        <w:rPr>
          <w:b/>
        </w:rPr>
        <w:t xml:space="preserve"> </w:t>
      </w:r>
      <w:r w:rsidRPr="0009508C">
        <w:t>(UK).</w:t>
      </w:r>
      <w:r w:rsidRPr="00BF0EB6">
        <w:t xml:space="preserve"> </w:t>
      </w:r>
      <w:r>
        <w:t xml:space="preserve">Published in </w:t>
      </w:r>
      <w:r w:rsidRPr="00C97D95">
        <w:rPr>
          <w:i/>
        </w:rPr>
        <w:t>The Lancet</w:t>
      </w:r>
      <w:r w:rsidRPr="00BF0EB6">
        <w:t>, 384, 9938, p</w:t>
      </w:r>
      <w:r>
        <w:t>p</w:t>
      </w:r>
      <w:r w:rsidRPr="00BF0EB6">
        <w:t>.</w:t>
      </w:r>
      <w:r w:rsidR="00573CBB">
        <w:t xml:space="preserve"> </w:t>
      </w:r>
      <w:r w:rsidRPr="00BF0EB6">
        <w:t>153</w:t>
      </w:r>
      <w:r>
        <w:t>–</w:t>
      </w:r>
      <w:r w:rsidRPr="00BF0EB6">
        <w:t>163.</w:t>
      </w:r>
      <w:r>
        <w:t xml:space="preserve">                                                                   </w:t>
      </w:r>
      <w:r w:rsidR="005630BE" w:rsidRPr="005630BE">
        <w:t>Category: Demand reduction research</w:t>
      </w:r>
      <w:r>
        <w:t xml:space="preserve">. </w:t>
      </w:r>
    </w:p>
    <w:p w:rsidR="003527E2" w:rsidRDefault="00055676" w:rsidP="00DF7D4C">
      <w:pPr>
        <w:pStyle w:val="newsContent"/>
        <w:numPr>
          <w:ilvl w:val="0"/>
          <w:numId w:val="6"/>
        </w:numPr>
        <w:spacing w:after="120"/>
        <w:ind w:left="284" w:hanging="284"/>
      </w:pPr>
      <w:r w:rsidRPr="00055676">
        <w:t xml:space="preserve">‘A </w:t>
      </w:r>
      <w:r w:rsidRPr="00377696">
        <w:t>social cost perspective in the wake of the Portuguese strategy for the fight against drugs’ (</w:t>
      </w:r>
      <w:r w:rsidR="00377696" w:rsidRPr="00377696">
        <w:t>2</w:t>
      </w:r>
      <w:r w:rsidRPr="00377696">
        <w:t>015</w:t>
      </w:r>
      <w:r w:rsidR="00377696" w:rsidRPr="00377696">
        <w:t>/</w:t>
      </w:r>
      <w:r>
        <w:t xml:space="preserve">published online in </w:t>
      </w:r>
      <w:r w:rsidRPr="00055676">
        <w:t>2014</w:t>
      </w:r>
      <w:r>
        <w:t>), p</w:t>
      </w:r>
      <w:r w:rsidRPr="005630BE">
        <w:t>rimary author</w:t>
      </w:r>
      <w:r w:rsidRPr="00055676">
        <w:t xml:space="preserve"> </w:t>
      </w:r>
      <w:r w:rsidRPr="003527E2">
        <w:rPr>
          <w:b/>
        </w:rPr>
        <w:t xml:space="preserve">Ricardo Gonçalves </w:t>
      </w:r>
      <w:r w:rsidRPr="00055676">
        <w:t>(Portugal)</w:t>
      </w:r>
      <w:r>
        <w:t xml:space="preserve">. </w:t>
      </w:r>
      <w:r w:rsidR="00377696">
        <w:t xml:space="preserve">                         </w:t>
      </w:r>
      <w:r>
        <w:t xml:space="preserve">Published in </w:t>
      </w:r>
      <w:r w:rsidRPr="003527E2">
        <w:rPr>
          <w:i/>
        </w:rPr>
        <w:t>International Journal of Drug Policy</w:t>
      </w:r>
      <w:r w:rsidRPr="00055676">
        <w:t>, 26, 2, p</w:t>
      </w:r>
      <w:r>
        <w:t>p</w:t>
      </w:r>
      <w:r w:rsidR="00573CBB">
        <w:t xml:space="preserve">. </w:t>
      </w:r>
      <w:r w:rsidRPr="00055676">
        <w:t>199</w:t>
      </w:r>
      <w:r>
        <w:t>–</w:t>
      </w:r>
      <w:r w:rsidRPr="00055676">
        <w:t>209. Category: Drug policy.</w:t>
      </w:r>
    </w:p>
    <w:p w:rsidR="00930F16" w:rsidRPr="00B069EB" w:rsidRDefault="007F4AD5" w:rsidP="00DF7D4C">
      <w:pPr>
        <w:pStyle w:val="newsContent"/>
        <w:numPr>
          <w:ilvl w:val="0"/>
          <w:numId w:val="6"/>
        </w:numPr>
        <w:spacing w:after="0"/>
        <w:ind w:left="284" w:hanging="284"/>
      </w:pPr>
      <w:r w:rsidRPr="00B069EB">
        <w:t xml:space="preserve">‘Hashish revival in Morocco’ (2014), primary author </w:t>
      </w:r>
      <w:r w:rsidRPr="00B069EB">
        <w:rPr>
          <w:b/>
        </w:rPr>
        <w:t>Pierre-Arnaud Chouvy</w:t>
      </w:r>
      <w:r w:rsidR="005B10FB" w:rsidRPr="00B069EB">
        <w:rPr>
          <w:b/>
        </w:rPr>
        <w:t xml:space="preserve"> </w:t>
      </w:r>
      <w:r w:rsidR="005B10FB" w:rsidRPr="00B069EB">
        <w:t>(France,</w:t>
      </w:r>
      <w:r w:rsidR="005F0A3D" w:rsidRPr="00B069EB">
        <w:t xml:space="preserve"> represented at the event by Moroccan co-author Kenza Afsahi</w:t>
      </w:r>
      <w:r w:rsidR="007C57DF" w:rsidRPr="00B069EB">
        <w:t>)</w:t>
      </w:r>
      <w:r w:rsidR="005F0A3D" w:rsidRPr="00B069EB">
        <w:t xml:space="preserve">. Published in </w:t>
      </w:r>
      <w:r w:rsidRPr="00B069EB">
        <w:rPr>
          <w:i/>
        </w:rPr>
        <w:t>International Journal of Drug Policy</w:t>
      </w:r>
      <w:r w:rsidRPr="00B069EB">
        <w:t xml:space="preserve">, </w:t>
      </w:r>
      <w:r w:rsidR="00377696" w:rsidRPr="00B069EB">
        <w:t xml:space="preserve">          </w:t>
      </w:r>
      <w:r w:rsidR="00573CBB">
        <w:t xml:space="preserve">25, 3, pp. </w:t>
      </w:r>
      <w:r w:rsidRPr="00B069EB">
        <w:t>416–423.</w:t>
      </w:r>
      <w:r w:rsidR="005B10FB" w:rsidRPr="00B069EB">
        <w:t xml:space="preserve"> Category: Drug supply. </w:t>
      </w:r>
    </w:p>
    <w:p w:rsidR="00DF7D4C" w:rsidRPr="003527E2" w:rsidRDefault="00DF7D4C" w:rsidP="00DF7D4C">
      <w:pPr>
        <w:pStyle w:val="newsContent"/>
        <w:spacing w:after="0"/>
        <w:ind w:left="284"/>
      </w:pPr>
    </w:p>
    <w:p w:rsidR="00DF7D4C" w:rsidRDefault="0009508C" w:rsidP="00DF7D4C">
      <w:pPr>
        <w:pStyle w:val="newsContent"/>
        <w:spacing w:after="0"/>
      </w:pPr>
      <w:r w:rsidRPr="00183A6A">
        <w:rPr>
          <w:b/>
        </w:rPr>
        <w:t xml:space="preserve">Chair of the EMCDDA Scientific Committee Prof. </w:t>
      </w:r>
      <w:r w:rsidRPr="00183A6A">
        <w:rPr>
          <w:b/>
          <w:bCs/>
        </w:rPr>
        <w:t>Dr Gerhard</w:t>
      </w:r>
      <w:r w:rsidRPr="00D4067C">
        <w:rPr>
          <w:b/>
          <w:bCs/>
        </w:rPr>
        <w:t xml:space="preserve"> Bühringer </w:t>
      </w:r>
      <w:r w:rsidRPr="00D4067C">
        <w:t xml:space="preserve">said: </w:t>
      </w:r>
      <w:r>
        <w:t>‘This year the EMCDDA commemorates 20 years of monitoring the drugs problem in Europe.</w:t>
      </w:r>
      <w:r w:rsidRPr="009F31A2">
        <w:t xml:space="preserve"> </w:t>
      </w:r>
      <w:r w:rsidR="00F7442A">
        <w:t>P</w:t>
      </w:r>
      <w:r>
        <w:t xml:space="preserve">romoting scientific excellence has been at the </w:t>
      </w:r>
      <w:r w:rsidR="00DD0972">
        <w:t>heart of the agency’</w:t>
      </w:r>
      <w:r w:rsidR="00154EC1">
        <w:t>s work over</w:t>
      </w:r>
      <w:r w:rsidR="002B2F96">
        <w:t xml:space="preserve"> this time and was the motivation behind </w:t>
      </w:r>
      <w:r w:rsidR="00DF7D4C">
        <w:t xml:space="preserve">this </w:t>
      </w:r>
      <w:r w:rsidR="002B2F96">
        <w:t>s</w:t>
      </w:r>
      <w:r w:rsidR="002B2F96" w:rsidRPr="009F31A2">
        <w:t>cientific paper award</w:t>
      </w:r>
      <w:r w:rsidR="002B2F96">
        <w:t>. The award has enabled us to</w:t>
      </w:r>
      <w:r w:rsidR="00DF7D4C">
        <w:t xml:space="preserve"> showcase </w:t>
      </w:r>
      <w:r w:rsidR="00DF7D4C" w:rsidRPr="009F31A2">
        <w:t>major advancements in th</w:t>
      </w:r>
      <w:r w:rsidR="00DF7D4C">
        <w:t>e drugs</w:t>
      </w:r>
      <w:r w:rsidR="00DF7D4C" w:rsidRPr="009F31A2">
        <w:t xml:space="preserve"> field</w:t>
      </w:r>
      <w:r w:rsidR="00DF7D4C">
        <w:t xml:space="preserve"> and reach out to a buoyant research community across the EU.</w:t>
      </w:r>
      <w:r w:rsidR="00DF7D4C" w:rsidRPr="00DF7D4C">
        <w:t xml:space="preserve"> </w:t>
      </w:r>
      <w:r w:rsidR="00DF7D4C">
        <w:t xml:space="preserve">It also helps highlight research gaps </w:t>
      </w:r>
      <w:r w:rsidR="00154EC1">
        <w:t xml:space="preserve">with </w:t>
      </w:r>
      <w:r w:rsidR="00DF7D4C">
        <w:t xml:space="preserve">the perspective of </w:t>
      </w:r>
      <w:r w:rsidR="00DF7D4C" w:rsidRPr="009F31A2">
        <w:t>improv</w:t>
      </w:r>
      <w:r w:rsidR="00DF7D4C">
        <w:t>ing</w:t>
      </w:r>
      <w:r w:rsidR="00DF7D4C" w:rsidRPr="009F31A2">
        <w:t xml:space="preserve"> policy and practice</w:t>
      </w:r>
      <w:r w:rsidR="00DF7D4C">
        <w:t>’.</w:t>
      </w:r>
    </w:p>
    <w:p w:rsidR="00DF7D4C" w:rsidRDefault="00DF7D4C" w:rsidP="00DF7D4C">
      <w:pPr>
        <w:pStyle w:val="newsContent"/>
        <w:spacing w:after="0"/>
      </w:pPr>
    </w:p>
    <w:p w:rsidR="007B17CC" w:rsidRPr="006D22F8" w:rsidRDefault="00377696" w:rsidP="007B17CC">
      <w:pPr>
        <w:pStyle w:val="newsContent"/>
        <w:spacing w:after="0" w:line="240" w:lineRule="auto"/>
        <w:rPr>
          <w:b/>
          <w:sz w:val="16"/>
          <w:szCs w:val="16"/>
        </w:rPr>
      </w:pPr>
      <w:r w:rsidRPr="006D22F8">
        <w:rPr>
          <w:b/>
          <w:sz w:val="16"/>
          <w:szCs w:val="16"/>
        </w:rPr>
        <w:t>Award ceremony:</w:t>
      </w:r>
      <w:r w:rsidRPr="006D22F8">
        <w:rPr>
          <w:sz w:val="16"/>
          <w:szCs w:val="16"/>
        </w:rPr>
        <w:t xml:space="preserve"> 18.30–</w:t>
      </w:r>
      <w:r w:rsidR="0009508C" w:rsidRPr="006D22F8">
        <w:rPr>
          <w:sz w:val="16"/>
          <w:szCs w:val="16"/>
        </w:rPr>
        <w:t>19</w:t>
      </w:r>
      <w:r w:rsidRPr="006D22F8">
        <w:rPr>
          <w:sz w:val="16"/>
          <w:szCs w:val="16"/>
        </w:rPr>
        <w:t>.</w:t>
      </w:r>
      <w:r w:rsidR="0009508C" w:rsidRPr="006D22F8">
        <w:rPr>
          <w:sz w:val="16"/>
          <w:szCs w:val="16"/>
        </w:rPr>
        <w:t>3</w:t>
      </w:r>
      <w:r w:rsidRPr="006D22F8">
        <w:rPr>
          <w:sz w:val="16"/>
          <w:szCs w:val="16"/>
        </w:rPr>
        <w:t xml:space="preserve">0 — </w:t>
      </w:r>
      <w:r w:rsidR="00567061">
        <w:rPr>
          <w:sz w:val="16"/>
          <w:szCs w:val="16"/>
        </w:rPr>
        <w:t xml:space="preserve">Wednesday </w:t>
      </w:r>
      <w:r w:rsidRPr="006D22F8">
        <w:rPr>
          <w:sz w:val="16"/>
          <w:szCs w:val="16"/>
        </w:rPr>
        <w:t>23 September at FIL</w:t>
      </w:r>
      <w:r w:rsidR="0009508C" w:rsidRPr="006D22F8">
        <w:rPr>
          <w:sz w:val="16"/>
          <w:szCs w:val="16"/>
        </w:rPr>
        <w:t>, Parque das Nações</w:t>
      </w:r>
      <w:r w:rsidRPr="006D22F8">
        <w:rPr>
          <w:sz w:val="16"/>
          <w:szCs w:val="16"/>
        </w:rPr>
        <w:t xml:space="preserve"> (open to the press).</w:t>
      </w:r>
      <w:r w:rsidRPr="006D22F8">
        <w:rPr>
          <w:b/>
          <w:sz w:val="16"/>
          <w:szCs w:val="16"/>
        </w:rPr>
        <w:t xml:space="preserve"> </w:t>
      </w:r>
      <w:r w:rsidR="007B17CC" w:rsidRPr="006D22F8">
        <w:rPr>
          <w:b/>
          <w:sz w:val="16"/>
          <w:szCs w:val="16"/>
        </w:rPr>
        <w:t xml:space="preserve">                                </w:t>
      </w:r>
    </w:p>
    <w:p w:rsidR="00E748AB" w:rsidRPr="002A0264" w:rsidRDefault="007B17CC" w:rsidP="00A96386">
      <w:pPr>
        <w:pStyle w:val="newsContent"/>
        <w:spacing w:after="0" w:line="240" w:lineRule="auto"/>
        <w:rPr>
          <w:sz w:val="16"/>
          <w:szCs w:val="16"/>
        </w:rPr>
      </w:pPr>
      <w:r w:rsidRPr="00764B89">
        <w:rPr>
          <w:sz w:val="16"/>
          <w:szCs w:val="16"/>
        </w:rPr>
        <w:t>(</w:t>
      </w:r>
      <w:r w:rsidRPr="006D22F8">
        <w:rPr>
          <w:sz w:val="16"/>
          <w:szCs w:val="16"/>
          <w:vertAlign w:val="superscript"/>
        </w:rPr>
        <w:t>1</w:t>
      </w:r>
      <w:r w:rsidRPr="006D22F8">
        <w:rPr>
          <w:sz w:val="16"/>
          <w:szCs w:val="16"/>
        </w:rPr>
        <w:t xml:space="preserve">) For more on the shortlisted and winning articles, see </w:t>
      </w:r>
      <w:hyperlink r:id="rId11" w:history="1">
        <w:r w:rsidRPr="006D22F8">
          <w:rPr>
            <w:rStyle w:val="Hyperlink"/>
            <w:sz w:val="16"/>
            <w:szCs w:val="16"/>
          </w:rPr>
          <w:t>www.emcdda.europa.eu/activities/scientific-paper-award</w:t>
        </w:r>
      </w:hyperlink>
      <w:r w:rsidRPr="006D22F8">
        <w:rPr>
          <w:sz w:val="16"/>
          <w:szCs w:val="16"/>
        </w:rPr>
        <w:t xml:space="preserve">                                          (</w:t>
      </w:r>
      <w:r w:rsidRPr="006D22F8">
        <w:rPr>
          <w:sz w:val="16"/>
          <w:szCs w:val="16"/>
          <w:vertAlign w:val="superscript"/>
        </w:rPr>
        <w:t>2</w:t>
      </w:r>
      <w:r w:rsidRPr="002A0264">
        <w:rPr>
          <w:sz w:val="16"/>
          <w:szCs w:val="16"/>
        </w:rPr>
        <w:t xml:space="preserve">) For more on </w:t>
      </w:r>
      <w:r w:rsidRPr="002A0264">
        <w:rPr>
          <w:i/>
          <w:sz w:val="16"/>
          <w:szCs w:val="16"/>
        </w:rPr>
        <w:t xml:space="preserve">Lisbon Addictions 2015, </w:t>
      </w:r>
      <w:r w:rsidRPr="002A0264">
        <w:rPr>
          <w:sz w:val="16"/>
          <w:szCs w:val="16"/>
        </w:rPr>
        <w:t xml:space="preserve">see </w:t>
      </w:r>
      <w:hyperlink r:id="rId12" w:history="1">
        <w:r w:rsidRPr="006D22F8">
          <w:rPr>
            <w:rStyle w:val="Hyperlink"/>
            <w:sz w:val="16"/>
            <w:szCs w:val="16"/>
          </w:rPr>
          <w:t>www.lisbonaddictions.eu</w:t>
        </w:r>
      </w:hyperlink>
      <w:r w:rsidRPr="006D22F8">
        <w:rPr>
          <w:sz w:val="16"/>
          <w:szCs w:val="16"/>
        </w:rPr>
        <w:t xml:space="preserve"> </w:t>
      </w:r>
      <w:r w:rsidRPr="002A0264">
        <w:rPr>
          <w:b/>
          <w:sz w:val="16"/>
          <w:szCs w:val="16"/>
        </w:rPr>
        <w:t xml:space="preserve"> </w:t>
      </w:r>
      <w:r w:rsidRPr="002A0264">
        <w:rPr>
          <w:sz w:val="16"/>
          <w:szCs w:val="16"/>
        </w:rPr>
        <w:t xml:space="preserve">The EMCDDA is also hosting this week a technical </w:t>
      </w:r>
      <w:r w:rsidR="00E748AB">
        <w:rPr>
          <w:sz w:val="16"/>
          <w:szCs w:val="16"/>
        </w:rPr>
        <w:t xml:space="preserve">conference </w:t>
      </w:r>
      <w:r w:rsidRPr="002A0264">
        <w:rPr>
          <w:sz w:val="16"/>
          <w:szCs w:val="16"/>
        </w:rPr>
        <w:t>celeb</w:t>
      </w:r>
      <w:r w:rsidR="0009508C" w:rsidRPr="002A0264">
        <w:rPr>
          <w:sz w:val="16"/>
          <w:szCs w:val="16"/>
        </w:rPr>
        <w:t>rating 20 years of monitoring</w:t>
      </w:r>
      <w:r w:rsidR="00E748AB">
        <w:rPr>
          <w:sz w:val="16"/>
          <w:szCs w:val="16"/>
        </w:rPr>
        <w:t xml:space="preserve"> </w:t>
      </w:r>
      <w:hyperlink r:id="rId13" w:history="1">
        <w:r w:rsidR="00E748AB" w:rsidRPr="009C7827">
          <w:rPr>
            <w:rStyle w:val="Hyperlink"/>
            <w:sz w:val="16"/>
            <w:szCs w:val="16"/>
          </w:rPr>
          <w:t>www.emcdda.europa.eu/news/2015/nr7/20-years-of-monitoring-conference</w:t>
        </w:r>
      </w:hyperlink>
    </w:p>
    <w:sectPr w:rsidR="00E748AB" w:rsidRPr="002A0264" w:rsidSect="00377696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644" w:right="1276" w:bottom="1135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68" w:rsidRDefault="00BB1D68" w:rsidP="009A28FB">
      <w:pPr>
        <w:spacing w:after="0" w:line="240" w:lineRule="auto"/>
      </w:pPr>
      <w:r>
        <w:separator/>
      </w:r>
    </w:p>
  </w:endnote>
  <w:endnote w:type="continuationSeparator" w:id="0">
    <w:p w:rsidR="00BB1D68" w:rsidRDefault="00BB1D68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2F4635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0E5BAD2" wp14:editId="783CE699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2F4635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748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63677C" w:rsidP="003B00EE">
          <w:pPr>
            <w:pStyle w:val="newsCoordinates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0A7D3D8C" wp14:editId="01AEEB45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>
            <w:t xml:space="preserve">Contact: Kathy Robertson, Media relations </w:t>
          </w:r>
          <w:r w:rsidRPr="00FC0187">
            <w:rPr>
              <w:sz w:val="18"/>
            </w:rPr>
            <w:t>I</w:t>
          </w:r>
          <w:r>
            <w:t xml:space="preserve"> Kathryn.Robertson@emcdda.europa.eu </w:t>
          </w:r>
        </w:p>
        <w:p w:rsidR="0063677C" w:rsidRPr="00DE766B" w:rsidRDefault="0063677C" w:rsidP="003B00EE">
          <w:pPr>
            <w:pStyle w:val="newsCoordinates"/>
            <w:rPr>
              <w:lang w:val="pt-PT"/>
            </w:rPr>
          </w:pPr>
          <w:r w:rsidRPr="00DE766B">
            <w:rPr>
              <w:lang w:val="pt-PT"/>
            </w:rPr>
            <w:t xml:space="preserve">Praça Europa 1, Cais do Sodré, 1249-289 Lisbon, Portugal </w:t>
          </w:r>
        </w:p>
        <w:p w:rsidR="0063677C" w:rsidRDefault="0063677C" w:rsidP="003B00EE">
          <w:pPr>
            <w:pStyle w:val="newsCoordinates"/>
          </w:pPr>
          <w:r>
            <w:t xml:space="preserve">Tel. (351) 211 21 02 00 </w:t>
          </w:r>
          <w:r w:rsidRPr="00FC0187">
            <w:rPr>
              <w:sz w:val="18"/>
            </w:rPr>
            <w:t xml:space="preserve">I </w:t>
          </w:r>
          <w:r>
            <w:t xml:space="preserve">press@emcdda.europa.eu </w:t>
          </w:r>
          <w:r w:rsidRPr="00FC0187">
            <w:rPr>
              <w:sz w:val="18"/>
            </w:rPr>
            <w:t>I</w:t>
          </w:r>
          <w:r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BD0F7F" w:rsidP="00377696">
          <w:pPr>
            <w:pStyle w:val="newsReference"/>
            <w:jc w:val="right"/>
          </w:pPr>
          <w:r w:rsidRPr="00764B89">
            <w:t>EN — No 8</w:t>
          </w:r>
          <w:r w:rsidR="0063677C" w:rsidRPr="00764B89">
            <w:t>/</w:t>
          </w:r>
          <w:r w:rsidR="00377696" w:rsidRPr="00764B89"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68" w:rsidRDefault="00BB1D68" w:rsidP="009A28FB">
      <w:pPr>
        <w:spacing w:after="0" w:line="240" w:lineRule="auto"/>
      </w:pPr>
      <w:r>
        <w:separator/>
      </w:r>
    </w:p>
  </w:footnote>
  <w:footnote w:type="continuationSeparator" w:id="0">
    <w:p w:rsidR="00BB1D68" w:rsidRDefault="00BB1D68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BF1E3B" w:rsidP="00CC4FDA">
          <w:pPr>
            <w:pStyle w:val="newsEmbargo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63B6D359" wp14:editId="77D6EA80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Pr="00CC4FDA">
            <w:rPr>
              <w:noProof/>
              <w:lang w:eastAsia="en-GB"/>
            </w:rPr>
            <w:t xml:space="preserve">Plauda quaepuda disin rerrovita aut labo </w:t>
          </w:r>
          <w:r w:rsidRPr="00CC4FDA">
            <w:rPr>
              <w:noProof/>
              <w:sz w:val="18"/>
              <w:lang w:eastAsia="en-GB"/>
            </w:rPr>
            <w:t>I</w:t>
          </w:r>
          <w:r w:rsidRPr="00CC4FDA">
            <w:rPr>
              <w:noProof/>
              <w:lang w:eastAsia="en-GB"/>
            </w:rPr>
            <w:t xml:space="preserve"> </w:t>
          </w:r>
          <w:r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F20"/>
    <w:multiLevelType w:val="hybridMultilevel"/>
    <w:tmpl w:val="DFCAC7FA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7010B"/>
    <w:multiLevelType w:val="multilevel"/>
    <w:tmpl w:val="4F7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633E7"/>
    <w:multiLevelType w:val="multilevel"/>
    <w:tmpl w:val="B280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5B66"/>
    <w:multiLevelType w:val="hybridMultilevel"/>
    <w:tmpl w:val="298081E0"/>
    <w:lvl w:ilvl="0" w:tplc="9DC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338EF"/>
    <w:multiLevelType w:val="hybridMultilevel"/>
    <w:tmpl w:val="D008466C"/>
    <w:lvl w:ilvl="0" w:tplc="26504B8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D3862"/>
    <w:multiLevelType w:val="hybridMultilevel"/>
    <w:tmpl w:val="0100C2E6"/>
    <w:lvl w:ilvl="0" w:tplc="F6B420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6B"/>
    <w:rsid w:val="0000114D"/>
    <w:rsid w:val="00014E8E"/>
    <w:rsid w:val="00036DAA"/>
    <w:rsid w:val="000535B7"/>
    <w:rsid w:val="00055676"/>
    <w:rsid w:val="00067DD3"/>
    <w:rsid w:val="0009508C"/>
    <w:rsid w:val="000C6200"/>
    <w:rsid w:val="00105BFC"/>
    <w:rsid w:val="00107C96"/>
    <w:rsid w:val="00153C56"/>
    <w:rsid w:val="00154EC1"/>
    <w:rsid w:val="0017713E"/>
    <w:rsid w:val="001800D0"/>
    <w:rsid w:val="001A3338"/>
    <w:rsid w:val="001C795A"/>
    <w:rsid w:val="001D5C26"/>
    <w:rsid w:val="001F70B4"/>
    <w:rsid w:val="002118DF"/>
    <w:rsid w:val="00223753"/>
    <w:rsid w:val="002557B0"/>
    <w:rsid w:val="002646E4"/>
    <w:rsid w:val="0027252D"/>
    <w:rsid w:val="0028141E"/>
    <w:rsid w:val="002828CC"/>
    <w:rsid w:val="002948E2"/>
    <w:rsid w:val="002A0264"/>
    <w:rsid w:val="002A61F7"/>
    <w:rsid w:val="002B05CE"/>
    <w:rsid w:val="002B2F96"/>
    <w:rsid w:val="002B45AC"/>
    <w:rsid w:val="002F4635"/>
    <w:rsid w:val="00325470"/>
    <w:rsid w:val="0033158E"/>
    <w:rsid w:val="003527E2"/>
    <w:rsid w:val="0036121D"/>
    <w:rsid w:val="00377696"/>
    <w:rsid w:val="00387D02"/>
    <w:rsid w:val="003B41B1"/>
    <w:rsid w:val="003C0395"/>
    <w:rsid w:val="003D30AC"/>
    <w:rsid w:val="004137B0"/>
    <w:rsid w:val="0041407A"/>
    <w:rsid w:val="004221D3"/>
    <w:rsid w:val="0044111C"/>
    <w:rsid w:val="00445080"/>
    <w:rsid w:val="0045468D"/>
    <w:rsid w:val="004847FB"/>
    <w:rsid w:val="004873D3"/>
    <w:rsid w:val="004C3028"/>
    <w:rsid w:val="004D6E0C"/>
    <w:rsid w:val="00520EF1"/>
    <w:rsid w:val="00542CEE"/>
    <w:rsid w:val="00547A88"/>
    <w:rsid w:val="005630BE"/>
    <w:rsid w:val="00567061"/>
    <w:rsid w:val="00573CBB"/>
    <w:rsid w:val="005A0DC8"/>
    <w:rsid w:val="005B05A0"/>
    <w:rsid w:val="005B0882"/>
    <w:rsid w:val="005B10FB"/>
    <w:rsid w:val="005B1B63"/>
    <w:rsid w:val="005C4033"/>
    <w:rsid w:val="005F0A3D"/>
    <w:rsid w:val="005F2055"/>
    <w:rsid w:val="006116D9"/>
    <w:rsid w:val="00623A55"/>
    <w:rsid w:val="0063677C"/>
    <w:rsid w:val="00666A63"/>
    <w:rsid w:val="006721EA"/>
    <w:rsid w:val="0067638D"/>
    <w:rsid w:val="006D22F8"/>
    <w:rsid w:val="006E6962"/>
    <w:rsid w:val="006F17B4"/>
    <w:rsid w:val="00704509"/>
    <w:rsid w:val="00730132"/>
    <w:rsid w:val="00734D1B"/>
    <w:rsid w:val="00764B89"/>
    <w:rsid w:val="00773814"/>
    <w:rsid w:val="00775868"/>
    <w:rsid w:val="00791F09"/>
    <w:rsid w:val="007B0E03"/>
    <w:rsid w:val="007B17CC"/>
    <w:rsid w:val="007B1CCD"/>
    <w:rsid w:val="007C57DF"/>
    <w:rsid w:val="007F4AD5"/>
    <w:rsid w:val="00813FB5"/>
    <w:rsid w:val="008376B4"/>
    <w:rsid w:val="00841E86"/>
    <w:rsid w:val="00861C6E"/>
    <w:rsid w:val="00881730"/>
    <w:rsid w:val="008C1172"/>
    <w:rsid w:val="008D54B3"/>
    <w:rsid w:val="008F177B"/>
    <w:rsid w:val="008F399E"/>
    <w:rsid w:val="00902300"/>
    <w:rsid w:val="00930F16"/>
    <w:rsid w:val="00936476"/>
    <w:rsid w:val="00955F0C"/>
    <w:rsid w:val="00974A27"/>
    <w:rsid w:val="009A28FB"/>
    <w:rsid w:val="009B430E"/>
    <w:rsid w:val="009B6F7C"/>
    <w:rsid w:val="009D6255"/>
    <w:rsid w:val="009D688E"/>
    <w:rsid w:val="009F4FB0"/>
    <w:rsid w:val="00A0788A"/>
    <w:rsid w:val="00A16B77"/>
    <w:rsid w:val="00A311EF"/>
    <w:rsid w:val="00A3254D"/>
    <w:rsid w:val="00A661E2"/>
    <w:rsid w:val="00A856B7"/>
    <w:rsid w:val="00A96386"/>
    <w:rsid w:val="00AD7BFC"/>
    <w:rsid w:val="00AE093C"/>
    <w:rsid w:val="00AE1738"/>
    <w:rsid w:val="00AF13B3"/>
    <w:rsid w:val="00AF259D"/>
    <w:rsid w:val="00B069EB"/>
    <w:rsid w:val="00B11B73"/>
    <w:rsid w:val="00B11F00"/>
    <w:rsid w:val="00B25554"/>
    <w:rsid w:val="00B272F1"/>
    <w:rsid w:val="00B51E08"/>
    <w:rsid w:val="00B57464"/>
    <w:rsid w:val="00B61036"/>
    <w:rsid w:val="00B6292C"/>
    <w:rsid w:val="00B72DD3"/>
    <w:rsid w:val="00B7335C"/>
    <w:rsid w:val="00B97BC5"/>
    <w:rsid w:val="00BB1D68"/>
    <w:rsid w:val="00BB60CF"/>
    <w:rsid w:val="00BD0F7F"/>
    <w:rsid w:val="00BF1E3B"/>
    <w:rsid w:val="00C36BC1"/>
    <w:rsid w:val="00C51CB3"/>
    <w:rsid w:val="00C628C4"/>
    <w:rsid w:val="00C63254"/>
    <w:rsid w:val="00C874C0"/>
    <w:rsid w:val="00C94D4A"/>
    <w:rsid w:val="00C97D95"/>
    <w:rsid w:val="00CA2FF5"/>
    <w:rsid w:val="00CB49DA"/>
    <w:rsid w:val="00CC1F19"/>
    <w:rsid w:val="00CC4FDA"/>
    <w:rsid w:val="00CC6A8B"/>
    <w:rsid w:val="00CE6EF0"/>
    <w:rsid w:val="00D01335"/>
    <w:rsid w:val="00D03EC6"/>
    <w:rsid w:val="00D16E0C"/>
    <w:rsid w:val="00D3312B"/>
    <w:rsid w:val="00D37865"/>
    <w:rsid w:val="00D57367"/>
    <w:rsid w:val="00D637A5"/>
    <w:rsid w:val="00D84AE3"/>
    <w:rsid w:val="00D92A34"/>
    <w:rsid w:val="00D95AEC"/>
    <w:rsid w:val="00DD0972"/>
    <w:rsid w:val="00DE766B"/>
    <w:rsid w:val="00DF7D4C"/>
    <w:rsid w:val="00E321BA"/>
    <w:rsid w:val="00E378CC"/>
    <w:rsid w:val="00E57C9D"/>
    <w:rsid w:val="00E66CCD"/>
    <w:rsid w:val="00E70CAE"/>
    <w:rsid w:val="00E748AB"/>
    <w:rsid w:val="00E81F3D"/>
    <w:rsid w:val="00E83FC3"/>
    <w:rsid w:val="00EE23CC"/>
    <w:rsid w:val="00EE3A56"/>
    <w:rsid w:val="00F06CDE"/>
    <w:rsid w:val="00F21CA9"/>
    <w:rsid w:val="00F24096"/>
    <w:rsid w:val="00F414EF"/>
    <w:rsid w:val="00F47542"/>
    <w:rsid w:val="00F7442A"/>
    <w:rsid w:val="00FB351B"/>
    <w:rsid w:val="00FC0187"/>
    <w:rsid w:val="00FE3721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64B89"/>
    <w:pPr>
      <w:tabs>
        <w:tab w:val="left" w:pos="5205"/>
      </w:tabs>
      <w:spacing w:before="12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11F00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377696"/>
    <w:pPr>
      <w:spacing w:after="260" w:line="260" w:lineRule="exact"/>
    </w:pPr>
    <w:rPr>
      <w:rFonts w:ascii="Arial" w:eastAsia="Times New Roman" w:hAnsi="Arial" w:cs="Arial"/>
      <w:color w:val="000000" w:themeColor="text1"/>
      <w:sz w:val="20"/>
      <w:szCs w:val="20"/>
      <w:lang w:eastAsia="en-GB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77696"/>
    <w:rPr>
      <w:rFonts w:ascii="Arial" w:eastAsia="Times New Roman" w:hAnsi="Arial" w:cs="Arial"/>
      <w:color w:val="000000" w:themeColor="text1"/>
      <w:sz w:val="20"/>
      <w:szCs w:val="20"/>
      <w:lang w:eastAsia="en-GB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eastAsia="Times New Roman" w:hAnsi="Arial" w:cs="Arial"/>
      <w:color w:val="000000" w:themeColor="text1"/>
      <w:sz w:val="17"/>
      <w:szCs w:val="20"/>
      <w:lang w:eastAsia="en-GB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eastAsia="Times New Roman" w:hAnsi="Arial" w:cs="Arial"/>
      <w:color w:val="000000" w:themeColor="text1"/>
      <w:sz w:val="17"/>
      <w:szCs w:val="20"/>
      <w:vertAlign w:val="superscript"/>
      <w:lang w:eastAsia="en-GB"/>
    </w:rPr>
  </w:style>
  <w:style w:type="paragraph" w:customStyle="1" w:styleId="Pa5">
    <w:name w:val="Pa5"/>
    <w:basedOn w:val="Normal"/>
    <w:next w:val="Normal"/>
    <w:uiPriority w:val="99"/>
    <w:rsid w:val="00CE6EF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3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7F4A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4AD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76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764B89"/>
    <w:pPr>
      <w:tabs>
        <w:tab w:val="left" w:pos="5205"/>
      </w:tabs>
      <w:spacing w:before="12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B11F00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377696"/>
    <w:pPr>
      <w:spacing w:after="260" w:line="260" w:lineRule="exact"/>
    </w:pPr>
    <w:rPr>
      <w:rFonts w:ascii="Arial" w:eastAsia="Times New Roman" w:hAnsi="Arial" w:cs="Arial"/>
      <w:color w:val="000000" w:themeColor="text1"/>
      <w:sz w:val="20"/>
      <w:szCs w:val="20"/>
      <w:lang w:eastAsia="en-GB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974A27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FC0187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2948E2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CB49DA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77696"/>
    <w:rPr>
      <w:rFonts w:ascii="Arial" w:eastAsia="Times New Roman" w:hAnsi="Arial" w:cs="Arial"/>
      <w:color w:val="000000" w:themeColor="text1"/>
      <w:sz w:val="20"/>
      <w:szCs w:val="20"/>
      <w:lang w:eastAsia="en-GB"/>
    </w:rPr>
  </w:style>
  <w:style w:type="character" w:customStyle="1" w:styleId="newsNotesChar">
    <w:name w:val="newsNotes Char"/>
    <w:basedOn w:val="newsContentChar"/>
    <w:link w:val="newsNotes"/>
    <w:rsid w:val="00CB49DA"/>
    <w:rPr>
      <w:rFonts w:ascii="Arial" w:eastAsia="Times New Roman" w:hAnsi="Arial" w:cs="Arial"/>
      <w:color w:val="000000" w:themeColor="text1"/>
      <w:sz w:val="17"/>
      <w:szCs w:val="20"/>
      <w:lang w:eastAsia="en-GB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eastAsia="Times New Roman" w:hAnsi="Arial" w:cs="Arial"/>
      <w:color w:val="000000" w:themeColor="text1"/>
      <w:sz w:val="17"/>
      <w:szCs w:val="20"/>
      <w:vertAlign w:val="superscript"/>
      <w:lang w:eastAsia="en-GB"/>
    </w:rPr>
  </w:style>
  <w:style w:type="paragraph" w:customStyle="1" w:styleId="Pa5">
    <w:name w:val="Pa5"/>
    <w:basedOn w:val="Normal"/>
    <w:next w:val="Normal"/>
    <w:uiPriority w:val="99"/>
    <w:rsid w:val="00CE6EF0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6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3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rsid w:val="007F4A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4AD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7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news/2015/nr7/20-years-of-monitoring-conferenc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sbonaddictions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activities/scientific-paper-awa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OM\07%20Corporate_Identity\Templates\05.%20NEWS_MATERIAL_2014\news-releas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7135-0685-44C7-A297-6F97DAE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news-release-EN</Template>
  <TotalTime>76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EN</vt:lpstr>
    </vt:vector>
  </TitlesOfParts>
  <Company>EMCDDA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EN</dc:title>
  <dc:subject>News release EN</dc:subject>
  <dc:creator>Kathryn Robertson</dc:creator>
  <cp:lastModifiedBy>Kathryn Robertson</cp:lastModifiedBy>
  <cp:revision>17</cp:revision>
  <cp:lastPrinted>2015-09-21T09:46:00Z</cp:lastPrinted>
  <dcterms:created xsi:type="dcterms:W3CDTF">2015-09-16T08:11:00Z</dcterms:created>
  <dcterms:modified xsi:type="dcterms:W3CDTF">2015-09-21T11:16:00Z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</Properties>
</file>