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EA3E2F">
        <w:trPr>
          <w:trHeight w:val="1273"/>
        </w:trPr>
        <w:tc>
          <w:tcPr>
            <w:tcW w:w="2331" w:type="pct"/>
          </w:tcPr>
          <w:p w:rsidR="00EE23CC" w:rsidRDefault="0027205C" w:rsidP="00EE23CC">
            <w:r w:rsidRPr="002166F1">
              <w:rPr>
                <w:noProof/>
                <w:lang w:val="en-GB" w:eastAsia="en-GB" w:bidi="ar-SA"/>
              </w:rPr>
              <w:drawing>
                <wp:inline distT="0" distB="0" distL="0" distR="0" wp14:anchorId="2F21C845" wp14:editId="3E0CCB6B">
                  <wp:extent cx="2794730" cy="61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730"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27205C" w:rsidP="001F70B4">
            <w:r w:rsidRPr="002166F1">
              <w:rPr>
                <w:noProof/>
                <w:lang w:val="en-GB" w:eastAsia="en-GB" w:bidi="ar-SA"/>
              </w:rPr>
              <w:drawing>
                <wp:inline distT="0" distB="0" distL="0" distR="0" wp14:anchorId="0BE4A53C" wp14:editId="5DA3AEB6">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9B430E" w:rsidRPr="008B63D8" w:rsidRDefault="009B430E" w:rsidP="008B63D8">
      <w:pPr>
        <w:pStyle w:val="newsTitle"/>
        <w:rPr>
          <w:b/>
        </w:rPr>
      </w:pPr>
      <w:r w:rsidRPr="008B63D8">
        <w:t>Auszeichnung der EMCDDA für wissenschaftliche Artikel 2015 — LISSABON</w:t>
      </w:r>
    </w:p>
    <w:p w:rsidR="009B430E" w:rsidRPr="00B11F00" w:rsidRDefault="009B430E" w:rsidP="0027205C">
      <w:pPr>
        <w:pStyle w:val="newsSubTitle"/>
        <w:rPr>
          <w:szCs w:val="23"/>
        </w:rPr>
      </w:pPr>
      <w:r>
        <w:t xml:space="preserve">Jährliche feierliche Preisverleihung zur Auszeichnung herausragender </w:t>
      </w:r>
      <w:r w:rsidRPr="00260519">
        <w:t xml:space="preserve">wissenschaftlicher Publikationen </w:t>
      </w:r>
      <w:r w:rsidR="005810CF" w:rsidRPr="00260519">
        <w:t xml:space="preserve">über illegale </w:t>
      </w:r>
      <w:r w:rsidRPr="00260519">
        <w:t>Drogen</w:t>
      </w:r>
    </w:p>
    <w:p w:rsidR="009B430E" w:rsidRDefault="009B430E" w:rsidP="00377696">
      <w:pPr>
        <w:pStyle w:val="newsContent"/>
      </w:pPr>
      <w:r w:rsidRPr="00A80863">
        <w:t>(2</w:t>
      </w:r>
      <w:r w:rsidR="00CC5F62">
        <w:t>2</w:t>
      </w:r>
      <w:r w:rsidRPr="00A80863">
        <w:t>.9.2015</w:t>
      </w:r>
      <w:r>
        <w:t xml:space="preserve">, LISSABON) Am 23. September werden in Lissabon zum fünften Mal im Rahmen der feierlichen Preisverleihung der </w:t>
      </w:r>
      <w:r>
        <w:rPr>
          <w:b/>
        </w:rPr>
        <w:t>„Auszeichnung der EMCDDA für wissenschaftliche Artikel 2015“</w:t>
      </w:r>
      <w:r>
        <w:t xml:space="preserve"> die besten wissenschaftlichen Veröffentlichungen des Jahres von der </w:t>
      </w:r>
      <w:r>
        <w:rPr>
          <w:b/>
        </w:rPr>
        <w:t>Europäischen Beobachtungsstelle für Drogen und Drogensucht</w:t>
      </w:r>
      <w:r>
        <w:t xml:space="preserve"> </w:t>
      </w:r>
      <w:r w:rsidRPr="008B63D8">
        <w:rPr>
          <w:b/>
        </w:rPr>
        <w:t>(EMCDDA)</w:t>
      </w:r>
      <w:r>
        <w:t xml:space="preserve"> ausgezeichnet</w:t>
      </w:r>
      <w:r w:rsidR="008B63D8">
        <w:t xml:space="preserve"> (</w:t>
      </w:r>
      <w:r w:rsidR="008B63D8" w:rsidRPr="008B63D8">
        <w:rPr>
          <w:vertAlign w:val="superscript"/>
        </w:rPr>
        <w:t>1</w:t>
      </w:r>
      <w:r w:rsidR="008B63D8">
        <w:t>)</w:t>
      </w:r>
      <w:r>
        <w:t xml:space="preserve">. Die prämierten Autoren werden am Rande der Konferenz </w:t>
      </w:r>
      <w:r>
        <w:rPr>
          <w:i/>
        </w:rPr>
        <w:t>Lisbon Addictions 2015</w:t>
      </w:r>
      <w:r>
        <w:t>, die in dieser Woche in der portugiesischen Hauptstadt eröffnet wird, einen undotierten Preis für ihre Artikel in Empfang nehmen</w:t>
      </w:r>
      <w:r w:rsidR="008B63D8">
        <w:t xml:space="preserve"> (</w:t>
      </w:r>
      <w:r w:rsidR="008B63D8">
        <w:rPr>
          <w:vertAlign w:val="superscript"/>
        </w:rPr>
        <w:t>2</w:t>
      </w:r>
      <w:r w:rsidR="008B63D8">
        <w:t>).</w:t>
      </w:r>
    </w:p>
    <w:p w:rsidR="009D688E" w:rsidRDefault="009B430E" w:rsidP="00377696">
      <w:pPr>
        <w:pStyle w:val="newsContent"/>
      </w:pPr>
      <w:r>
        <w:t>Mit dem Preis, der seit 2011</w:t>
      </w:r>
      <w:r w:rsidR="00AD3663">
        <w:t xml:space="preserve"> jährlich</w:t>
      </w:r>
      <w:r>
        <w:t xml:space="preserve"> von der </w:t>
      </w:r>
      <w:r>
        <w:rPr>
          <w:b/>
        </w:rPr>
        <w:t>EMCDDA</w:t>
      </w:r>
      <w:r>
        <w:t xml:space="preserve"> und </w:t>
      </w:r>
      <w:r w:rsidR="00A80863" w:rsidRPr="00A80863">
        <w:t>ihrem</w:t>
      </w:r>
      <w:r w:rsidR="00A80863">
        <w:t xml:space="preserve"> </w:t>
      </w:r>
      <w:r>
        <w:rPr>
          <w:b/>
        </w:rPr>
        <w:t>Wissenschaftlichem Ausschuss</w:t>
      </w:r>
      <w:r>
        <w:t xml:space="preserve"> vergeben wird, werden</w:t>
      </w:r>
      <w:r w:rsidR="00A80863">
        <w:t xml:space="preserve"> herausragende</w:t>
      </w:r>
      <w:r w:rsidRPr="00C9383C">
        <w:t xml:space="preserve"> wissenschaftliche</w:t>
      </w:r>
      <w:r>
        <w:t xml:space="preserve"> Artikel und exzellente Forschungsarbeiten im Bereich illegale</w:t>
      </w:r>
      <w:r w:rsidR="00B8629E">
        <w:t>r</w:t>
      </w:r>
      <w:r>
        <w:t xml:space="preserve"> Drogen ausgezeichnet. In diesem Jahr wurden von Mitgliedern des Wissenschaftlichen Ausschusses, </w:t>
      </w:r>
      <w:r w:rsidR="006C4CAA">
        <w:t>der</w:t>
      </w:r>
      <w:r>
        <w:t xml:space="preserve"> nationalen Reitox-Knotenpunkte, europäischen </w:t>
      </w:r>
      <w:r w:rsidR="006C4CAA">
        <w:t xml:space="preserve">wissenschaftlichen </w:t>
      </w:r>
      <w:r w:rsidR="00337780">
        <w:t>Gesellschaft</w:t>
      </w:r>
      <w:r w:rsidR="00DD64E9">
        <w:t>en</w:t>
      </w:r>
      <w:r w:rsidR="00337780">
        <w:t xml:space="preserve"> und </w:t>
      </w:r>
      <w:r>
        <w:t xml:space="preserve">Peer-reviewed-Fachzeitschriften zur Drogenforschung und </w:t>
      </w:r>
      <w:r w:rsidR="001A18AA">
        <w:t xml:space="preserve">Mitarbeitern der </w:t>
      </w:r>
      <w:r>
        <w:rPr>
          <w:b/>
        </w:rPr>
        <w:t>EMCDDA</w:t>
      </w:r>
      <w:r>
        <w:t xml:space="preserve"> mehr als 50 Artikel in fünf Kategorien nominiert. Die 2015 ausgezeichneten Artikel und ihre Verfasser (Hauptautoren) sind:   </w:t>
      </w:r>
    </w:p>
    <w:p w:rsidR="002136C8" w:rsidRDefault="005630BE" w:rsidP="002136C8">
      <w:pPr>
        <w:pStyle w:val="newsContent"/>
        <w:numPr>
          <w:ilvl w:val="0"/>
          <w:numId w:val="6"/>
        </w:numPr>
        <w:spacing w:after="0"/>
        <w:ind w:left="284" w:hanging="284"/>
      </w:pPr>
      <w:r>
        <w:rPr>
          <w:i/>
        </w:rPr>
        <w:t>Pregnenolone can protect the brain from cannabis intoxication</w:t>
      </w:r>
      <w:r>
        <w:t xml:space="preserve"> (2014) (Pregnenolon kann das Gehirn gegen Cannabis</w:t>
      </w:r>
      <w:r w:rsidR="000652FA">
        <w:t>intoxikation</w:t>
      </w:r>
      <w:r>
        <w:t xml:space="preserve"> schützen). Hauptautorin: </w:t>
      </w:r>
      <w:r>
        <w:rPr>
          <w:b/>
        </w:rPr>
        <w:t>Monique Vallée</w:t>
      </w:r>
      <w:r>
        <w:t xml:space="preserve"> (Frankreich). </w:t>
      </w:r>
      <w:bookmarkStart w:id="0" w:name="_GoBack"/>
      <w:bookmarkEnd w:id="0"/>
      <w:r w:rsidR="008B63D8">
        <w:t xml:space="preserve">                                           </w:t>
      </w:r>
      <w:r>
        <w:t xml:space="preserve">In: </w:t>
      </w:r>
      <w:r>
        <w:rPr>
          <w:i/>
        </w:rPr>
        <w:t>Science</w:t>
      </w:r>
      <w:r>
        <w:t>, 343, 6166, S. 94–98.</w:t>
      </w:r>
    </w:p>
    <w:p w:rsidR="00C97D95" w:rsidRPr="00C97D95" w:rsidRDefault="00C97D95" w:rsidP="002136C8">
      <w:pPr>
        <w:pStyle w:val="newsContent"/>
        <w:spacing w:after="120"/>
        <w:ind w:left="284"/>
      </w:pPr>
      <w:r>
        <w:t>Kategorie: Grundlagenforschung in den Bereichen Biologie, Neurobiologie und Verhaltensforschung.</w:t>
      </w:r>
    </w:p>
    <w:p w:rsidR="002136C8" w:rsidRDefault="005630BE" w:rsidP="002136C8">
      <w:pPr>
        <w:pStyle w:val="newsContent"/>
        <w:numPr>
          <w:ilvl w:val="0"/>
          <w:numId w:val="6"/>
        </w:numPr>
        <w:spacing w:after="0"/>
        <w:ind w:left="284" w:hanging="284"/>
      </w:pPr>
      <w:r>
        <w:rPr>
          <w:i/>
        </w:rPr>
        <w:t>Challenges of surveying wastewater drug loads of small populations and generalizable aspects on optimizing monitoring design</w:t>
      </w:r>
      <w:r>
        <w:t xml:space="preserve"> (2014) (Herausforderungen der Messung des Drogengehalts in Abwässern kleiner Kommunen und verallgemeinerbare Aspekte zur Optimierung der Überwachung). Hauptautor: </w:t>
      </w:r>
      <w:r>
        <w:rPr>
          <w:b/>
        </w:rPr>
        <w:t xml:space="preserve">Christoph Ort </w:t>
      </w:r>
      <w:r w:rsidR="006345DC">
        <w:t>(Schweiz</w:t>
      </w:r>
      <w:r w:rsidR="00F60DDC">
        <w:t xml:space="preserve">, </w:t>
      </w:r>
      <w:r w:rsidR="000652FA">
        <w:t>b</w:t>
      </w:r>
      <w:r w:rsidR="00F60DDC">
        <w:t xml:space="preserve">egleitet durch den </w:t>
      </w:r>
      <w:r w:rsidR="00611725">
        <w:t xml:space="preserve">Schweizer </w:t>
      </w:r>
      <w:r w:rsidR="00F60DDC">
        <w:t>Mitverfasser Jonas Eppler</w:t>
      </w:r>
      <w:r w:rsidR="006345DC">
        <w:t>).</w:t>
      </w:r>
    </w:p>
    <w:p w:rsidR="00C97D95" w:rsidRPr="005630BE" w:rsidRDefault="005630BE" w:rsidP="002136C8">
      <w:pPr>
        <w:pStyle w:val="newsContent"/>
        <w:spacing w:after="120"/>
        <w:ind w:left="284"/>
      </w:pPr>
      <w:r>
        <w:t xml:space="preserve">In: </w:t>
      </w:r>
      <w:r>
        <w:rPr>
          <w:i/>
        </w:rPr>
        <w:t>Addiction</w:t>
      </w:r>
      <w:r>
        <w:t>, 109, 3, S. 472–481. Kategorie: Bevölkerungsweite und epidemiologische Studien.</w:t>
      </w:r>
    </w:p>
    <w:p w:rsidR="002136C8" w:rsidRDefault="00930F16" w:rsidP="0027205C">
      <w:pPr>
        <w:pStyle w:val="newsContent"/>
        <w:numPr>
          <w:ilvl w:val="0"/>
          <w:numId w:val="6"/>
        </w:numPr>
        <w:spacing w:after="0"/>
        <w:ind w:left="284" w:right="-144" w:hanging="284"/>
      </w:pPr>
      <w:r>
        <w:rPr>
          <w:i/>
        </w:rPr>
        <w:t>Use of contingency management incentives to improve completion of hepatitis B vaccination in people undergoing treatment for heroin dependence: a cluster randomised trial</w:t>
      </w:r>
      <w:r>
        <w:t xml:space="preserve"> (2014) (Einsatz von Kontingenz</w:t>
      </w:r>
      <w:r w:rsidR="002A5EC5">
        <w:t>m</w:t>
      </w:r>
      <w:r>
        <w:t xml:space="preserve">anagement-Initiativen zur Verbesserung der </w:t>
      </w:r>
      <w:r w:rsidR="00386783">
        <w:t>Komplettierung des</w:t>
      </w:r>
      <w:r w:rsidR="00611725">
        <w:t xml:space="preserve"> </w:t>
      </w:r>
      <w:r>
        <w:t>Hepatitis B-Impf</w:t>
      </w:r>
      <w:r w:rsidR="00386783">
        <w:t>schutzes</w:t>
      </w:r>
      <w:r>
        <w:t xml:space="preserve"> bei Heroinabhängigen: eine cluster-randomisierte Studie). Hauptautoren: </w:t>
      </w:r>
      <w:r>
        <w:rPr>
          <w:b/>
        </w:rPr>
        <w:t xml:space="preserve">Tim Weaver und Nicola Metrebian </w:t>
      </w:r>
      <w:r>
        <w:t xml:space="preserve">(Vereinigtes Königreich). In: </w:t>
      </w:r>
      <w:r>
        <w:rPr>
          <w:i/>
        </w:rPr>
        <w:t>The Lancet</w:t>
      </w:r>
      <w:r>
        <w:t>, 384, 9938, S. 153–163.</w:t>
      </w:r>
    </w:p>
    <w:p w:rsidR="00055676" w:rsidRDefault="005630BE" w:rsidP="002136C8">
      <w:pPr>
        <w:pStyle w:val="newsContent"/>
        <w:spacing w:after="120"/>
        <w:ind w:left="284"/>
      </w:pPr>
      <w:r>
        <w:t xml:space="preserve">Kategorie: Forschung zur Nachfragereduzierung. </w:t>
      </w:r>
    </w:p>
    <w:p w:rsidR="002136C8" w:rsidRDefault="00055676" w:rsidP="002136C8">
      <w:pPr>
        <w:pStyle w:val="newsContent"/>
        <w:numPr>
          <w:ilvl w:val="0"/>
          <w:numId w:val="6"/>
        </w:numPr>
        <w:spacing w:after="0"/>
        <w:ind w:left="284" w:hanging="284"/>
      </w:pPr>
      <w:r>
        <w:rPr>
          <w:i/>
        </w:rPr>
        <w:t>A social cost perspective in the wake of the Portuguese strategy for the fight against drugs</w:t>
      </w:r>
      <w:r>
        <w:t xml:space="preserve"> (2015/Online-Veröffentlichung 2014) (Analyse der sozialen Kosten vor dem Hintergrund der portugiesischen Drogenbekämpfungsstrategie). Hauptautor: </w:t>
      </w:r>
      <w:r>
        <w:rPr>
          <w:b/>
        </w:rPr>
        <w:t xml:space="preserve">Ricardo Gonçalves </w:t>
      </w:r>
      <w:r>
        <w:t>(Portugal).</w:t>
      </w:r>
    </w:p>
    <w:p w:rsidR="003527E2" w:rsidRDefault="00055676" w:rsidP="002136C8">
      <w:pPr>
        <w:pStyle w:val="newsContent"/>
        <w:spacing w:after="120"/>
        <w:ind w:left="284"/>
      </w:pPr>
      <w:r w:rsidRPr="009142C1">
        <w:rPr>
          <w:lang w:val="en-GB"/>
        </w:rPr>
        <w:t xml:space="preserve">In: </w:t>
      </w:r>
      <w:r w:rsidRPr="009142C1">
        <w:rPr>
          <w:i/>
          <w:lang w:val="en-GB"/>
        </w:rPr>
        <w:t>International Journal of Drug Policy</w:t>
      </w:r>
      <w:r w:rsidRPr="009142C1">
        <w:rPr>
          <w:lang w:val="en-GB"/>
        </w:rPr>
        <w:t xml:space="preserve">, 26, 2, S. 199–209. </w:t>
      </w:r>
      <w:r>
        <w:t>Kategorie: Drogenpolitik.</w:t>
      </w:r>
    </w:p>
    <w:p w:rsidR="00930F16" w:rsidRDefault="007F4AD5" w:rsidP="0027205C">
      <w:pPr>
        <w:pStyle w:val="newsContent"/>
        <w:numPr>
          <w:ilvl w:val="0"/>
          <w:numId w:val="6"/>
        </w:numPr>
        <w:ind w:left="284" w:hanging="284"/>
      </w:pPr>
      <w:r>
        <w:rPr>
          <w:i/>
        </w:rPr>
        <w:t>Hashish revival in Morocco</w:t>
      </w:r>
      <w:r>
        <w:t xml:space="preserve"> (2014) (Wiederaufleben der Haschisch</w:t>
      </w:r>
      <w:r w:rsidR="002A5EC5">
        <w:t>p</w:t>
      </w:r>
      <w:r>
        <w:t xml:space="preserve">roduktion in Marokko). Hauptautor: </w:t>
      </w:r>
      <w:r>
        <w:rPr>
          <w:b/>
        </w:rPr>
        <w:t xml:space="preserve">Pierre-Arnaud Chouvy </w:t>
      </w:r>
      <w:r>
        <w:t>(Frankreich, bei der Preisverleihung vertreten durch d</w:t>
      </w:r>
      <w:r w:rsidR="00F60DDC">
        <w:t>ie marokkanische</w:t>
      </w:r>
      <w:r>
        <w:t xml:space="preserve"> Mitverfasser</w:t>
      </w:r>
      <w:r w:rsidR="00F60DDC">
        <w:t>in</w:t>
      </w:r>
      <w:r>
        <w:t xml:space="preserve"> Kenza Afsahi). In: </w:t>
      </w:r>
      <w:r>
        <w:rPr>
          <w:i/>
        </w:rPr>
        <w:t>International Journal of Drug Policy</w:t>
      </w:r>
      <w:r>
        <w:t xml:space="preserve">, 25, 3, S. 416–423. Kategorie: Drogenangebot. </w:t>
      </w:r>
    </w:p>
    <w:p w:rsidR="00DF7D4C" w:rsidRDefault="0009508C" w:rsidP="0027205C">
      <w:pPr>
        <w:pStyle w:val="newsContent"/>
      </w:pPr>
      <w:r>
        <w:lastRenderedPageBreak/>
        <w:t xml:space="preserve">Der </w:t>
      </w:r>
      <w:r>
        <w:rPr>
          <w:b/>
        </w:rPr>
        <w:t>Vorsitzende des Wissenschaftlichen Ausschusses der EMCDDA, Prof. Dr. Gerhard Bühringer</w:t>
      </w:r>
      <w:r>
        <w:t>, erklärte: „In diesem Jahr feiert die EMCDDA das Bestehen ihrer 20-jährigen Tätigkeit zur Beobachtung der Drogenproblematik in Europa. Die wissenschaftliche Exzellenzförderung ist heute ein zentrales Anliegen der Europäischen Beobachtungsstelle für Drogen und Drogensucht, das uns bewogen hat, herausragende Forschungsarbeiten mit diesem Preis zu würdigen. Diese Auszeichnung ermöglicht es uns, wichtige Fortschritte im Bereich der Drogenforschung zu präsentieren und den Kontakt zu einer in der gesamten EU äußerst aktiven Forschergemeinschaft zu pflegen. Darüber hinaus können wir auf diese Weise sichtbar machen, wo weitere Forschung nötig ist, um so an Verbesserungen in Politik und Praxis mitzuwirken.“</w:t>
      </w:r>
    </w:p>
    <w:p w:rsidR="00260519" w:rsidRDefault="00260519" w:rsidP="007B17CC">
      <w:pPr>
        <w:pStyle w:val="newsContent"/>
        <w:spacing w:after="0" w:line="240" w:lineRule="auto"/>
        <w:rPr>
          <w:b/>
          <w:sz w:val="18"/>
        </w:rPr>
      </w:pPr>
    </w:p>
    <w:p w:rsidR="007B17CC" w:rsidRDefault="00377696" w:rsidP="007B17CC">
      <w:pPr>
        <w:pStyle w:val="newsContent"/>
        <w:spacing w:after="0" w:line="240" w:lineRule="auto"/>
        <w:rPr>
          <w:sz w:val="18"/>
        </w:rPr>
      </w:pPr>
      <w:r>
        <w:rPr>
          <w:b/>
          <w:sz w:val="18"/>
        </w:rPr>
        <w:t>Feierliche Preisverleihung:</w:t>
      </w:r>
      <w:r w:rsidR="000B11D5">
        <w:rPr>
          <w:sz w:val="18"/>
        </w:rPr>
        <w:t xml:space="preserve"> Mittwoch</w:t>
      </w:r>
      <w:r>
        <w:rPr>
          <w:sz w:val="18"/>
        </w:rPr>
        <w:t xml:space="preserve">, 23. September, 18.30 Uhr - 19.30 Uhr, FIL, </w:t>
      </w:r>
      <w:r w:rsidRPr="008B63D8">
        <w:rPr>
          <w:i/>
          <w:sz w:val="18"/>
        </w:rPr>
        <w:t>Parque das Nações</w:t>
      </w:r>
      <w:r>
        <w:rPr>
          <w:sz w:val="18"/>
        </w:rPr>
        <w:t xml:space="preserve"> (presseöffentlich).</w:t>
      </w:r>
    </w:p>
    <w:p w:rsidR="008B63D8" w:rsidRPr="008B63D8" w:rsidRDefault="008B63D8" w:rsidP="007B17CC">
      <w:pPr>
        <w:pStyle w:val="newsContent"/>
        <w:spacing w:after="0" w:line="240" w:lineRule="auto"/>
        <w:rPr>
          <w:sz w:val="18"/>
          <w:szCs w:val="18"/>
        </w:rPr>
      </w:pPr>
    </w:p>
    <w:p w:rsidR="008B63D8" w:rsidRPr="008B63D8" w:rsidRDefault="008B63D8" w:rsidP="007B17CC">
      <w:pPr>
        <w:pStyle w:val="newsContent"/>
        <w:spacing w:after="0" w:line="240" w:lineRule="auto"/>
        <w:rPr>
          <w:rStyle w:val="Hyperlink"/>
          <w:sz w:val="18"/>
          <w:szCs w:val="18"/>
        </w:rPr>
      </w:pPr>
      <w:r w:rsidRPr="008B63D8">
        <w:rPr>
          <w:sz w:val="18"/>
          <w:szCs w:val="18"/>
        </w:rPr>
        <w:t>(</w:t>
      </w:r>
      <w:r w:rsidRPr="008B63D8">
        <w:rPr>
          <w:sz w:val="18"/>
          <w:szCs w:val="18"/>
          <w:vertAlign w:val="superscript"/>
        </w:rPr>
        <w:t>1</w:t>
      </w:r>
      <w:r w:rsidRPr="008B63D8">
        <w:rPr>
          <w:sz w:val="18"/>
          <w:szCs w:val="18"/>
        </w:rPr>
        <w:t xml:space="preserve">) Mehr Informationen zu den Artikeln der Auswahlliste und den prämierten Artikeln unter: </w:t>
      </w:r>
      <w:hyperlink r:id="rId11">
        <w:r w:rsidRPr="008B63D8">
          <w:rPr>
            <w:rStyle w:val="Hyperlink"/>
            <w:sz w:val="18"/>
            <w:szCs w:val="18"/>
          </w:rPr>
          <w:t>www.emcdda.europa.eu/activities/scientific-paper-award</w:t>
        </w:r>
      </w:hyperlink>
    </w:p>
    <w:p w:rsidR="008B63D8" w:rsidRPr="008B63D8" w:rsidRDefault="008B63D8" w:rsidP="008B63D8">
      <w:pPr>
        <w:pStyle w:val="FootnoteText"/>
        <w:rPr>
          <w:rStyle w:val="Hyperlink"/>
          <w:sz w:val="18"/>
          <w:szCs w:val="18"/>
        </w:rPr>
      </w:pPr>
      <w:r w:rsidRPr="008B63D8">
        <w:rPr>
          <w:sz w:val="18"/>
          <w:szCs w:val="18"/>
        </w:rPr>
        <w:t xml:space="preserve">Mehr Informationen zur Konferenz </w:t>
      </w:r>
      <w:r w:rsidRPr="008B63D8">
        <w:rPr>
          <w:i/>
          <w:sz w:val="18"/>
          <w:szCs w:val="18"/>
        </w:rPr>
        <w:t>Lisbon Addictions 2015</w:t>
      </w:r>
      <w:r w:rsidRPr="008B63D8">
        <w:rPr>
          <w:sz w:val="18"/>
          <w:szCs w:val="18"/>
        </w:rPr>
        <w:t xml:space="preserve"> unter: </w:t>
      </w:r>
      <w:hyperlink r:id="rId12">
        <w:r w:rsidRPr="008B63D8">
          <w:rPr>
            <w:rStyle w:val="Hyperlink"/>
            <w:sz w:val="18"/>
            <w:szCs w:val="18"/>
          </w:rPr>
          <w:t>www.lisbonaddictions.eu</w:t>
        </w:r>
      </w:hyperlink>
    </w:p>
    <w:p w:rsidR="008B63D8" w:rsidRPr="008B63D8" w:rsidRDefault="008B63D8" w:rsidP="008B63D8">
      <w:pPr>
        <w:pStyle w:val="newsContent"/>
        <w:spacing w:after="0" w:line="240" w:lineRule="auto"/>
        <w:rPr>
          <w:b/>
          <w:sz w:val="18"/>
          <w:szCs w:val="18"/>
        </w:rPr>
      </w:pPr>
      <w:r w:rsidRPr="008B63D8">
        <w:rPr>
          <w:sz w:val="18"/>
          <w:szCs w:val="18"/>
        </w:rPr>
        <w:t>(</w:t>
      </w:r>
      <w:r w:rsidRPr="008B63D8">
        <w:rPr>
          <w:sz w:val="18"/>
          <w:szCs w:val="18"/>
          <w:vertAlign w:val="superscript"/>
        </w:rPr>
        <w:t>2</w:t>
      </w:r>
      <w:r w:rsidRPr="008B63D8">
        <w:rPr>
          <w:sz w:val="18"/>
          <w:szCs w:val="18"/>
        </w:rPr>
        <w:t xml:space="preserve">) Die EMCDDA richtet außerdem in dieser Woche (21.-22. September) eine Fachtagung aus Anlass ihres 20-jährigen Bestehens aus </w:t>
      </w:r>
      <w:hyperlink r:id="rId13" w:history="1">
        <w:r w:rsidRPr="008B63D8">
          <w:rPr>
            <w:rStyle w:val="Hyperlink"/>
            <w:sz w:val="18"/>
            <w:szCs w:val="18"/>
          </w:rPr>
          <w:t>www.emcdda.europa.eu/news/2015/nr7/20-years-of-monitoring-conference</w:t>
        </w:r>
      </w:hyperlink>
    </w:p>
    <w:sectPr w:rsidR="008B63D8" w:rsidRPr="008B63D8" w:rsidSect="008B63D8">
      <w:headerReference w:type="default" r:id="rId14"/>
      <w:footerReference w:type="default" r:id="rId15"/>
      <w:footerReference w:type="first" r:id="rId16"/>
      <w:type w:val="continuous"/>
      <w:pgSz w:w="11906" w:h="16838" w:code="9"/>
      <w:pgMar w:top="1276" w:right="1276" w:bottom="1418"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2A" w:rsidRDefault="00122A2A" w:rsidP="009A28FB">
      <w:pPr>
        <w:spacing w:after="0" w:line="240" w:lineRule="auto"/>
      </w:pPr>
      <w:r>
        <w:separator/>
      </w:r>
    </w:p>
  </w:endnote>
  <w:endnote w:type="continuationSeparator" w:id="0">
    <w:p w:rsidR="00122A2A" w:rsidRDefault="00122A2A"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2052C55E" wp14:editId="226A7C0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F90283">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2F47EB67" wp14:editId="751EA6C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 xml:space="preserve">Kontakt: Kathy Robertson, Presse- und Öffentlichkeitsarbeit </w:t>
          </w:r>
          <w:r>
            <w:rPr>
              <w:sz w:val="18"/>
            </w:rPr>
            <w:t>I</w:t>
          </w:r>
          <w:r>
            <w:t xml:space="preserve"> Kathryn.Robertson@emcdda.europa.eu </w:t>
          </w:r>
        </w:p>
        <w:p w:rsidR="0063677C" w:rsidRPr="008B63D8" w:rsidRDefault="0063677C" w:rsidP="003B00EE">
          <w:pPr>
            <w:pStyle w:val="newsCoordinates"/>
            <w:rPr>
              <w:lang w:val="pt-PT"/>
            </w:rPr>
          </w:pPr>
          <w:r w:rsidRPr="008B63D8">
            <w:rPr>
              <w:lang w:val="pt-PT"/>
            </w:rPr>
            <w:t xml:space="preserve">Praça Europa 1, Cais do Sodré, 1249-289 </w:t>
          </w:r>
          <w:proofErr w:type="spellStart"/>
          <w:r w:rsidRPr="008B63D8">
            <w:rPr>
              <w:lang w:val="pt-PT"/>
            </w:rPr>
            <w:t>Lissabon</w:t>
          </w:r>
          <w:proofErr w:type="spellEnd"/>
          <w:r w:rsidRPr="008B63D8">
            <w:rPr>
              <w:lang w:val="pt-PT"/>
            </w:rPr>
            <w:t xml:space="preserve">, Portugal </w:t>
          </w:r>
        </w:p>
        <w:p w:rsidR="0063677C" w:rsidRDefault="0063677C" w:rsidP="003B00EE">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63677C" w:rsidRDefault="00377696" w:rsidP="00377696">
          <w:pPr>
            <w:pStyle w:val="newsReference"/>
            <w:jc w:val="right"/>
          </w:pPr>
          <w:r>
            <w:t>DE — Nr. </w:t>
          </w:r>
          <w:r w:rsidR="008B63D8">
            <w:t>8</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2A" w:rsidRDefault="00122A2A" w:rsidP="009A28FB">
      <w:pPr>
        <w:spacing w:after="0" w:line="240" w:lineRule="auto"/>
      </w:pPr>
      <w:r>
        <w:separator/>
      </w:r>
    </w:p>
  </w:footnote>
  <w:footnote w:type="continuationSeparator" w:id="0">
    <w:p w:rsidR="00122A2A" w:rsidRDefault="00122A2A"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8B63D8" w:rsidP="0027205C">
          <w:pPr>
            <w:pStyle w:val="newsEmbargo"/>
          </w:pPr>
          <w:r w:rsidRPr="008B63D8">
            <w:t>Auszeichnung der EMCDDA für wissenschaftliche Artikel 2015 </w:t>
          </w:r>
        </w:p>
      </w:tc>
      <w:tc>
        <w:tcPr>
          <w:tcW w:w="3294" w:type="dxa"/>
          <w:vAlign w:val="bottom"/>
        </w:tcPr>
        <w:p w:rsidR="00BF1E3B" w:rsidRDefault="00CC5F62" w:rsidP="00BF1E3B">
          <w:pPr>
            <w:pStyle w:val="newsReference"/>
            <w:jc w:val="right"/>
          </w:pPr>
          <w:r>
            <w:t>22</w:t>
          </w:r>
          <w:r w:rsidR="008B63D8">
            <w:t>.9.2015</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F20"/>
    <w:multiLevelType w:val="hybridMultilevel"/>
    <w:tmpl w:val="DFCAC7FA"/>
    <w:lvl w:ilvl="0" w:tplc="9DC8B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7010B"/>
    <w:multiLevelType w:val="multilevel"/>
    <w:tmpl w:val="4F7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633E7"/>
    <w:multiLevelType w:val="multilevel"/>
    <w:tmpl w:val="B280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85B66"/>
    <w:multiLevelType w:val="hybridMultilevel"/>
    <w:tmpl w:val="298081E0"/>
    <w:lvl w:ilvl="0" w:tplc="9DC8B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338EF"/>
    <w:multiLevelType w:val="hybridMultilevel"/>
    <w:tmpl w:val="D008466C"/>
    <w:lvl w:ilvl="0" w:tplc="26504B8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D3862"/>
    <w:multiLevelType w:val="hybridMultilevel"/>
    <w:tmpl w:val="0100C2E6"/>
    <w:lvl w:ilvl="0" w:tplc="F6B420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6B"/>
    <w:rsid w:val="0000114D"/>
    <w:rsid w:val="00010C7C"/>
    <w:rsid w:val="00014E8E"/>
    <w:rsid w:val="00036DAA"/>
    <w:rsid w:val="000535B7"/>
    <w:rsid w:val="00055676"/>
    <w:rsid w:val="000652FA"/>
    <w:rsid w:val="00067DD3"/>
    <w:rsid w:val="0009508C"/>
    <w:rsid w:val="000B11D5"/>
    <w:rsid w:val="000C6200"/>
    <w:rsid w:val="000C6CF8"/>
    <w:rsid w:val="000D4181"/>
    <w:rsid w:val="000D7472"/>
    <w:rsid w:val="00105BFC"/>
    <w:rsid w:val="00107C96"/>
    <w:rsid w:val="00122A2A"/>
    <w:rsid w:val="00153C56"/>
    <w:rsid w:val="0017713E"/>
    <w:rsid w:val="001800D0"/>
    <w:rsid w:val="001A18AA"/>
    <w:rsid w:val="001A3338"/>
    <w:rsid w:val="001C795A"/>
    <w:rsid w:val="001D5C26"/>
    <w:rsid w:val="001F70B4"/>
    <w:rsid w:val="002118DF"/>
    <w:rsid w:val="002136C8"/>
    <w:rsid w:val="00223753"/>
    <w:rsid w:val="002557B0"/>
    <w:rsid w:val="00260519"/>
    <w:rsid w:val="002609FA"/>
    <w:rsid w:val="002646E4"/>
    <w:rsid w:val="0027205C"/>
    <w:rsid w:val="0027252D"/>
    <w:rsid w:val="0028141E"/>
    <w:rsid w:val="002828CC"/>
    <w:rsid w:val="002948E2"/>
    <w:rsid w:val="002A5EC5"/>
    <w:rsid w:val="002A61F7"/>
    <w:rsid w:val="002B05CE"/>
    <w:rsid w:val="002B2F96"/>
    <w:rsid w:val="002B45AC"/>
    <w:rsid w:val="002F4635"/>
    <w:rsid w:val="00325470"/>
    <w:rsid w:val="0033158E"/>
    <w:rsid w:val="003342F1"/>
    <w:rsid w:val="00337780"/>
    <w:rsid w:val="003527E2"/>
    <w:rsid w:val="0036121D"/>
    <w:rsid w:val="00377696"/>
    <w:rsid w:val="00386783"/>
    <w:rsid w:val="00387D02"/>
    <w:rsid w:val="003A039C"/>
    <w:rsid w:val="003B41B1"/>
    <w:rsid w:val="003C0395"/>
    <w:rsid w:val="003D30AC"/>
    <w:rsid w:val="004137B0"/>
    <w:rsid w:val="0041407A"/>
    <w:rsid w:val="004221D3"/>
    <w:rsid w:val="0044111C"/>
    <w:rsid w:val="00445080"/>
    <w:rsid w:val="0045468D"/>
    <w:rsid w:val="004847FB"/>
    <w:rsid w:val="004C3028"/>
    <w:rsid w:val="004D6E0C"/>
    <w:rsid w:val="00520EF1"/>
    <w:rsid w:val="00542CEE"/>
    <w:rsid w:val="00547A88"/>
    <w:rsid w:val="005630BE"/>
    <w:rsid w:val="005810CF"/>
    <w:rsid w:val="005A0DC8"/>
    <w:rsid w:val="005B05A0"/>
    <w:rsid w:val="005B0882"/>
    <w:rsid w:val="005B10FB"/>
    <w:rsid w:val="005B1B63"/>
    <w:rsid w:val="005C4033"/>
    <w:rsid w:val="005F0A3D"/>
    <w:rsid w:val="005F2055"/>
    <w:rsid w:val="006116D9"/>
    <w:rsid w:val="00611725"/>
    <w:rsid w:val="00623A55"/>
    <w:rsid w:val="006345DC"/>
    <w:rsid w:val="0063677C"/>
    <w:rsid w:val="00666A63"/>
    <w:rsid w:val="006721EA"/>
    <w:rsid w:val="0067638D"/>
    <w:rsid w:val="006C4CAA"/>
    <w:rsid w:val="006E6962"/>
    <w:rsid w:val="00730132"/>
    <w:rsid w:val="00773814"/>
    <w:rsid w:val="00775868"/>
    <w:rsid w:val="00791F09"/>
    <w:rsid w:val="007B0E03"/>
    <w:rsid w:val="007B17CC"/>
    <w:rsid w:val="007B1CCD"/>
    <w:rsid w:val="007C57DF"/>
    <w:rsid w:val="007F4AD5"/>
    <w:rsid w:val="00813FB5"/>
    <w:rsid w:val="008341C2"/>
    <w:rsid w:val="00834406"/>
    <w:rsid w:val="00837531"/>
    <w:rsid w:val="008376B4"/>
    <w:rsid w:val="00841E86"/>
    <w:rsid w:val="00861C6E"/>
    <w:rsid w:val="00881730"/>
    <w:rsid w:val="008B63D8"/>
    <w:rsid w:val="008C1172"/>
    <w:rsid w:val="008C5B19"/>
    <w:rsid w:val="008D54B3"/>
    <w:rsid w:val="008D7FC6"/>
    <w:rsid w:val="008F177B"/>
    <w:rsid w:val="008F399E"/>
    <w:rsid w:val="00902300"/>
    <w:rsid w:val="009142C1"/>
    <w:rsid w:val="00930F16"/>
    <w:rsid w:val="00936476"/>
    <w:rsid w:val="00955F0C"/>
    <w:rsid w:val="00974A27"/>
    <w:rsid w:val="009A28FB"/>
    <w:rsid w:val="009B430E"/>
    <w:rsid w:val="009D6255"/>
    <w:rsid w:val="009D688E"/>
    <w:rsid w:val="009F4FB0"/>
    <w:rsid w:val="00A0788A"/>
    <w:rsid w:val="00A16B77"/>
    <w:rsid w:val="00A311EF"/>
    <w:rsid w:val="00A3254D"/>
    <w:rsid w:val="00A450D1"/>
    <w:rsid w:val="00A661E2"/>
    <w:rsid w:val="00A80863"/>
    <w:rsid w:val="00A856B7"/>
    <w:rsid w:val="00A96386"/>
    <w:rsid w:val="00AD3663"/>
    <w:rsid w:val="00AD7BFC"/>
    <w:rsid w:val="00AE093C"/>
    <w:rsid w:val="00AE1738"/>
    <w:rsid w:val="00AF13B3"/>
    <w:rsid w:val="00AF259D"/>
    <w:rsid w:val="00AF44D9"/>
    <w:rsid w:val="00B11B73"/>
    <w:rsid w:val="00B11F00"/>
    <w:rsid w:val="00B25554"/>
    <w:rsid w:val="00B272F1"/>
    <w:rsid w:val="00B51E08"/>
    <w:rsid w:val="00B57464"/>
    <w:rsid w:val="00B61036"/>
    <w:rsid w:val="00B6292C"/>
    <w:rsid w:val="00B72DD3"/>
    <w:rsid w:val="00B7335C"/>
    <w:rsid w:val="00B8629E"/>
    <w:rsid w:val="00B97BC5"/>
    <w:rsid w:val="00BB60CF"/>
    <w:rsid w:val="00BF1E3B"/>
    <w:rsid w:val="00C23DD7"/>
    <w:rsid w:val="00C36BC1"/>
    <w:rsid w:val="00C51CB3"/>
    <w:rsid w:val="00C628C4"/>
    <w:rsid w:val="00C63254"/>
    <w:rsid w:val="00C874C0"/>
    <w:rsid w:val="00C9383C"/>
    <w:rsid w:val="00C94D4A"/>
    <w:rsid w:val="00C97D95"/>
    <w:rsid w:val="00CA2FF5"/>
    <w:rsid w:val="00CB49DA"/>
    <w:rsid w:val="00CC1F19"/>
    <w:rsid w:val="00CC4FDA"/>
    <w:rsid w:val="00CC5F62"/>
    <w:rsid w:val="00CC6A8B"/>
    <w:rsid w:val="00CE6EF0"/>
    <w:rsid w:val="00D01335"/>
    <w:rsid w:val="00D03EC6"/>
    <w:rsid w:val="00D3312B"/>
    <w:rsid w:val="00D37865"/>
    <w:rsid w:val="00D52B7C"/>
    <w:rsid w:val="00D57367"/>
    <w:rsid w:val="00D637A5"/>
    <w:rsid w:val="00D84AE3"/>
    <w:rsid w:val="00D92A34"/>
    <w:rsid w:val="00DD0972"/>
    <w:rsid w:val="00DD54A5"/>
    <w:rsid w:val="00DD64E9"/>
    <w:rsid w:val="00DE766B"/>
    <w:rsid w:val="00DF7D4C"/>
    <w:rsid w:val="00E04F03"/>
    <w:rsid w:val="00E321BA"/>
    <w:rsid w:val="00E378CC"/>
    <w:rsid w:val="00E57C9D"/>
    <w:rsid w:val="00E66CCD"/>
    <w:rsid w:val="00E81F3D"/>
    <w:rsid w:val="00E83FC3"/>
    <w:rsid w:val="00EA3E2F"/>
    <w:rsid w:val="00EE23CC"/>
    <w:rsid w:val="00EE3A56"/>
    <w:rsid w:val="00F06CDE"/>
    <w:rsid w:val="00F21CA9"/>
    <w:rsid w:val="00F24096"/>
    <w:rsid w:val="00F414EF"/>
    <w:rsid w:val="00F47542"/>
    <w:rsid w:val="00F53457"/>
    <w:rsid w:val="00F60DDC"/>
    <w:rsid w:val="00F7442A"/>
    <w:rsid w:val="00F90283"/>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6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B63D8"/>
    <w:pPr>
      <w:tabs>
        <w:tab w:val="left" w:pos="5205"/>
      </w:tabs>
      <w:spacing w:before="240" w:after="112" w:line="300" w:lineRule="exact"/>
    </w:pPr>
    <w:rPr>
      <w:rFonts w:ascii="Arial" w:hAnsi="Arial"/>
      <w:caps/>
      <w:sz w:val="21"/>
      <w:szCs w:val="21"/>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27205C"/>
    <w:pPr>
      <w:spacing w:after="300" w:line="300" w:lineRule="exact"/>
      <w:ind w:right="-144"/>
    </w:pPr>
    <w:rPr>
      <w:rFonts w:ascii="Arial" w:hAnsi="Arial"/>
      <w:b/>
      <w:sz w:val="24"/>
      <w:szCs w:val="24"/>
    </w:rPr>
  </w:style>
  <w:style w:type="paragraph" w:customStyle="1" w:styleId="newsContent">
    <w:name w:val="newsContent"/>
    <w:basedOn w:val="Normal"/>
    <w:link w:val="newsContentChar"/>
    <w:qFormat/>
    <w:rsid w:val="00377696"/>
    <w:pPr>
      <w:spacing w:after="260" w:line="260" w:lineRule="exact"/>
    </w:pPr>
    <w:rPr>
      <w:rFonts w:ascii="Arial" w:eastAsia="Times New Roman"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7205C"/>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77696"/>
    <w:rPr>
      <w:rFonts w:ascii="Arial" w:eastAsia="Times New Roman" w:hAnsi="Arial" w:cs="Arial"/>
      <w:color w:val="000000" w:themeColor="text1"/>
      <w:sz w:val="20"/>
      <w:szCs w:val="20"/>
      <w:lang w:eastAsia="de-DE"/>
    </w:rPr>
  </w:style>
  <w:style w:type="character" w:customStyle="1" w:styleId="newsNotesChar">
    <w:name w:val="newsNotes Char"/>
    <w:basedOn w:val="newsContentChar"/>
    <w:link w:val="newsNotes"/>
    <w:rsid w:val="00CB49DA"/>
    <w:rPr>
      <w:rFonts w:ascii="Arial" w:eastAsia="Times New Roman" w:hAnsi="Arial" w:cs="Arial"/>
      <w:color w:val="000000" w:themeColor="text1"/>
      <w:sz w:val="17"/>
      <w:szCs w:val="20"/>
      <w:lang w:eastAsia="de-DE"/>
    </w:rPr>
  </w:style>
  <w:style w:type="character" w:customStyle="1" w:styleId="newsNotesNumberChar">
    <w:name w:val="newsNotesNumber Char"/>
    <w:basedOn w:val="newsNotesChar"/>
    <w:link w:val="newsNotesNumber"/>
    <w:rsid w:val="00CB49DA"/>
    <w:rPr>
      <w:rFonts w:ascii="Arial" w:eastAsia="Times New Roman" w:hAnsi="Arial" w:cs="Arial"/>
      <w:color w:val="000000" w:themeColor="text1"/>
      <w:sz w:val="17"/>
      <w:szCs w:val="20"/>
      <w:vertAlign w:val="superscript"/>
      <w:lang w:eastAsia="de-DE"/>
    </w:rPr>
  </w:style>
  <w:style w:type="paragraph" w:customStyle="1" w:styleId="Pa5">
    <w:name w:val="Pa5"/>
    <w:basedOn w:val="Normal"/>
    <w:next w:val="Normal"/>
    <w:uiPriority w:val="99"/>
    <w:rsid w:val="00CE6EF0"/>
    <w:pPr>
      <w:autoSpaceDE w:val="0"/>
      <w:autoSpaceDN w:val="0"/>
      <w:adjustRightInd w:val="0"/>
      <w:spacing w:after="0" w:line="171" w:lineRule="atLeast"/>
    </w:pPr>
    <w:rPr>
      <w:rFonts w:ascii="Trivia Sans Regular" w:hAnsi="Trivia Sans Regular"/>
      <w:sz w:val="24"/>
      <w:szCs w:val="24"/>
    </w:rPr>
  </w:style>
  <w:style w:type="paragraph" w:styleId="NormalWeb">
    <w:name w:val="Normal (Web)"/>
    <w:basedOn w:val="Normal"/>
    <w:uiPriority w:val="99"/>
    <w:semiHidden/>
    <w:unhideWhenUsed/>
    <w:rsid w:val="009D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0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630B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7F4A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F4AD5"/>
    <w:rPr>
      <w:rFonts w:ascii="Courier New" w:eastAsia="Times New Roman" w:hAnsi="Courier New" w:cs="Courier New"/>
      <w:sz w:val="20"/>
      <w:szCs w:val="20"/>
      <w:lang w:eastAsia="de-DE"/>
    </w:rPr>
  </w:style>
  <w:style w:type="character" w:styleId="FollowedHyperlink">
    <w:name w:val="FollowedHyperlink"/>
    <w:basedOn w:val="DefaultParagraphFont"/>
    <w:uiPriority w:val="99"/>
    <w:semiHidden/>
    <w:unhideWhenUsed/>
    <w:rsid w:val="00377696"/>
    <w:rPr>
      <w:color w:val="800080" w:themeColor="followedHyperlink"/>
      <w:u w:val="single"/>
    </w:rPr>
  </w:style>
  <w:style w:type="paragraph" w:styleId="FootnoteText">
    <w:name w:val="footnote text"/>
    <w:basedOn w:val="Normal"/>
    <w:link w:val="FootnoteTextChar"/>
    <w:uiPriority w:val="99"/>
    <w:semiHidden/>
    <w:unhideWhenUsed/>
    <w:rsid w:val="00EA3E2F"/>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semiHidden/>
    <w:rsid w:val="00EA3E2F"/>
    <w:rPr>
      <w:rFonts w:ascii="Arial" w:hAnsi="Arial"/>
      <w:sz w:val="16"/>
      <w:szCs w:val="20"/>
    </w:rPr>
  </w:style>
  <w:style w:type="character" w:styleId="FootnoteReference">
    <w:name w:val="footnote reference"/>
    <w:basedOn w:val="DefaultParagraphFont"/>
    <w:uiPriority w:val="99"/>
    <w:semiHidden/>
    <w:unhideWhenUsed/>
    <w:rsid w:val="002136C8"/>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5EC5"/>
    <w:rPr>
      <w:b/>
      <w:bCs/>
    </w:rPr>
  </w:style>
  <w:style w:type="character" w:customStyle="1" w:styleId="CommentTextChar">
    <w:name w:val="Comment Text Char"/>
    <w:basedOn w:val="DefaultParagraphFont"/>
    <w:link w:val="CommentText"/>
    <w:uiPriority w:val="99"/>
    <w:semiHidden/>
    <w:rsid w:val="002A5EC5"/>
    <w:rPr>
      <w:sz w:val="20"/>
      <w:szCs w:val="20"/>
    </w:rPr>
  </w:style>
  <w:style w:type="character" w:customStyle="1" w:styleId="CommentSubjectChar">
    <w:name w:val="Comment Subject Char"/>
    <w:basedOn w:val="CommentTextChar"/>
    <w:link w:val="CommentSubject"/>
    <w:uiPriority w:val="99"/>
    <w:semiHidden/>
    <w:rsid w:val="002A5E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630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8B63D8"/>
    <w:pPr>
      <w:tabs>
        <w:tab w:val="left" w:pos="5205"/>
      </w:tabs>
      <w:spacing w:before="240" w:after="112" w:line="300" w:lineRule="exact"/>
    </w:pPr>
    <w:rPr>
      <w:rFonts w:ascii="Arial" w:hAnsi="Arial"/>
      <w:caps/>
      <w:sz w:val="21"/>
      <w:szCs w:val="21"/>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27205C"/>
    <w:pPr>
      <w:spacing w:after="300" w:line="300" w:lineRule="exact"/>
      <w:ind w:right="-144"/>
    </w:pPr>
    <w:rPr>
      <w:rFonts w:ascii="Arial" w:hAnsi="Arial"/>
      <w:b/>
      <w:sz w:val="24"/>
      <w:szCs w:val="24"/>
    </w:rPr>
  </w:style>
  <w:style w:type="paragraph" w:customStyle="1" w:styleId="newsContent">
    <w:name w:val="newsContent"/>
    <w:basedOn w:val="Normal"/>
    <w:link w:val="newsContentChar"/>
    <w:qFormat/>
    <w:rsid w:val="00377696"/>
    <w:pPr>
      <w:spacing w:after="260" w:line="260" w:lineRule="exact"/>
    </w:pPr>
    <w:rPr>
      <w:rFonts w:ascii="Arial" w:eastAsia="Times New Roman"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7205C"/>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377696"/>
    <w:rPr>
      <w:rFonts w:ascii="Arial" w:eastAsia="Times New Roman" w:hAnsi="Arial" w:cs="Arial"/>
      <w:color w:val="000000" w:themeColor="text1"/>
      <w:sz w:val="20"/>
      <w:szCs w:val="20"/>
      <w:lang w:eastAsia="de-DE"/>
    </w:rPr>
  </w:style>
  <w:style w:type="character" w:customStyle="1" w:styleId="newsNotesChar">
    <w:name w:val="newsNotes Char"/>
    <w:basedOn w:val="newsContentChar"/>
    <w:link w:val="newsNotes"/>
    <w:rsid w:val="00CB49DA"/>
    <w:rPr>
      <w:rFonts w:ascii="Arial" w:eastAsia="Times New Roman" w:hAnsi="Arial" w:cs="Arial"/>
      <w:color w:val="000000" w:themeColor="text1"/>
      <w:sz w:val="17"/>
      <w:szCs w:val="20"/>
      <w:lang w:eastAsia="de-DE"/>
    </w:rPr>
  </w:style>
  <w:style w:type="character" w:customStyle="1" w:styleId="newsNotesNumberChar">
    <w:name w:val="newsNotesNumber Char"/>
    <w:basedOn w:val="newsNotesChar"/>
    <w:link w:val="newsNotesNumber"/>
    <w:rsid w:val="00CB49DA"/>
    <w:rPr>
      <w:rFonts w:ascii="Arial" w:eastAsia="Times New Roman" w:hAnsi="Arial" w:cs="Arial"/>
      <w:color w:val="000000" w:themeColor="text1"/>
      <w:sz w:val="17"/>
      <w:szCs w:val="20"/>
      <w:vertAlign w:val="superscript"/>
      <w:lang w:eastAsia="de-DE"/>
    </w:rPr>
  </w:style>
  <w:style w:type="paragraph" w:customStyle="1" w:styleId="Pa5">
    <w:name w:val="Pa5"/>
    <w:basedOn w:val="Normal"/>
    <w:next w:val="Normal"/>
    <w:uiPriority w:val="99"/>
    <w:rsid w:val="00CE6EF0"/>
    <w:pPr>
      <w:autoSpaceDE w:val="0"/>
      <w:autoSpaceDN w:val="0"/>
      <w:adjustRightInd w:val="0"/>
      <w:spacing w:after="0" w:line="171" w:lineRule="atLeast"/>
    </w:pPr>
    <w:rPr>
      <w:rFonts w:ascii="Trivia Sans Regular" w:hAnsi="Trivia Sans Regular"/>
      <w:sz w:val="24"/>
      <w:szCs w:val="24"/>
    </w:rPr>
  </w:style>
  <w:style w:type="paragraph" w:styleId="NormalWeb">
    <w:name w:val="Normal (Web)"/>
    <w:basedOn w:val="Normal"/>
    <w:uiPriority w:val="99"/>
    <w:semiHidden/>
    <w:unhideWhenUsed/>
    <w:rsid w:val="009D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0B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630BE"/>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rsid w:val="007F4A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F4AD5"/>
    <w:rPr>
      <w:rFonts w:ascii="Courier New" w:eastAsia="Times New Roman" w:hAnsi="Courier New" w:cs="Courier New"/>
      <w:sz w:val="20"/>
      <w:szCs w:val="20"/>
      <w:lang w:eastAsia="de-DE"/>
    </w:rPr>
  </w:style>
  <w:style w:type="character" w:styleId="FollowedHyperlink">
    <w:name w:val="FollowedHyperlink"/>
    <w:basedOn w:val="DefaultParagraphFont"/>
    <w:uiPriority w:val="99"/>
    <w:semiHidden/>
    <w:unhideWhenUsed/>
    <w:rsid w:val="00377696"/>
    <w:rPr>
      <w:color w:val="800080" w:themeColor="followedHyperlink"/>
      <w:u w:val="single"/>
    </w:rPr>
  </w:style>
  <w:style w:type="paragraph" w:styleId="FootnoteText">
    <w:name w:val="footnote text"/>
    <w:basedOn w:val="Normal"/>
    <w:link w:val="FootnoteTextChar"/>
    <w:uiPriority w:val="99"/>
    <w:semiHidden/>
    <w:unhideWhenUsed/>
    <w:rsid w:val="00EA3E2F"/>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semiHidden/>
    <w:rsid w:val="00EA3E2F"/>
    <w:rPr>
      <w:rFonts w:ascii="Arial" w:hAnsi="Arial"/>
      <w:sz w:val="16"/>
      <w:szCs w:val="20"/>
    </w:rPr>
  </w:style>
  <w:style w:type="character" w:styleId="FootnoteReference">
    <w:name w:val="footnote reference"/>
    <w:basedOn w:val="DefaultParagraphFont"/>
    <w:uiPriority w:val="99"/>
    <w:semiHidden/>
    <w:unhideWhenUsed/>
    <w:rsid w:val="002136C8"/>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5EC5"/>
    <w:rPr>
      <w:b/>
      <w:bCs/>
    </w:rPr>
  </w:style>
  <w:style w:type="character" w:customStyle="1" w:styleId="CommentTextChar">
    <w:name w:val="Comment Text Char"/>
    <w:basedOn w:val="DefaultParagraphFont"/>
    <w:link w:val="CommentText"/>
    <w:uiPriority w:val="99"/>
    <w:semiHidden/>
    <w:rsid w:val="002A5EC5"/>
    <w:rPr>
      <w:sz w:val="20"/>
      <w:szCs w:val="20"/>
    </w:rPr>
  </w:style>
  <w:style w:type="character" w:customStyle="1" w:styleId="CommentSubjectChar">
    <w:name w:val="Comment Subject Char"/>
    <w:basedOn w:val="CommentTextChar"/>
    <w:link w:val="CommentSubject"/>
    <w:uiPriority w:val="99"/>
    <w:semiHidden/>
    <w:rsid w:val="002A5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27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dda.europa.eu/news/2015/nr7/20-years-of-monitoring-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sbonaddiction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activities/scientific-paper-awa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BEFD-704D-4FBD-9885-D1B06AFC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6</cp:revision>
  <cp:lastPrinted>2015-09-21T11:14:00Z</cp:lastPrinted>
  <dcterms:created xsi:type="dcterms:W3CDTF">2015-09-21T09:43:00Z</dcterms:created>
  <dcterms:modified xsi:type="dcterms:W3CDTF">2015-09-21T11:15:00Z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