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047"/>
        <w:gridCol w:w="5778"/>
      </w:tblGrid>
      <w:tr w:rsidR="00EE23CC" w:rsidRPr="00D410F2" w:rsidTr="001F70B4">
        <w:trPr>
          <w:trHeight w:val="1695"/>
        </w:trPr>
        <w:tc>
          <w:tcPr>
            <w:tcW w:w="2331" w:type="pct"/>
          </w:tcPr>
          <w:p w:rsidR="00EE23CC" w:rsidRPr="00D410F2" w:rsidRDefault="00DB4529" w:rsidP="00EE23CC">
            <w:pPr>
              <w:rPr>
                <w:vanish/>
              </w:rPr>
            </w:pPr>
            <w:r w:rsidRPr="00FC527A">
              <w:rPr>
                <w:noProof/>
                <w:lang w:val="en-GB" w:eastAsia="en-GB" w:bidi="ar-SA"/>
              </w:rPr>
              <w:drawing>
                <wp:inline distT="0" distB="0" distL="0" distR="0" wp14:anchorId="3F494F5B" wp14:editId="7A763118">
                  <wp:extent cx="269138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D410F2" w:rsidRDefault="00EE23CC" w:rsidP="00EE23CC">
            <w:pPr>
              <w:rPr>
                <w:vanish/>
              </w:rPr>
            </w:pPr>
          </w:p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D410F2" w:rsidRDefault="00DB4529" w:rsidP="001F70B4">
            <w:pPr>
              <w:rPr>
                <w:vanish/>
              </w:rPr>
            </w:pPr>
            <w:r w:rsidRPr="00FC527A">
              <w:rPr>
                <w:noProof/>
                <w:lang w:val="en-GB" w:eastAsia="en-GB" w:bidi="ar-SA"/>
              </w:rPr>
              <w:drawing>
                <wp:inline distT="0" distB="0" distL="0" distR="0" wp14:anchorId="0412982F" wp14:editId="5864E40B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8E7A71" w:rsidRDefault="00FF1582" w:rsidP="008E7A71">
      <w:pPr>
        <w:pStyle w:val="newsTitle"/>
        <w:spacing w:before="120"/>
        <w:rPr>
          <w:b/>
        </w:rPr>
      </w:pPr>
      <w:r w:rsidRPr="008E7A71">
        <w:t>compreender a dinâmica, a natureza e a escala do consumo de droga na Europa</w:t>
      </w:r>
    </w:p>
    <w:p w:rsidR="00A16B77" w:rsidRPr="0076167A" w:rsidRDefault="00FF1582" w:rsidP="0076167A">
      <w:pPr>
        <w:pStyle w:val="newsSubTitle"/>
      </w:pPr>
      <w:r>
        <w:t xml:space="preserve">Conferência: 20 anos de monitorização e </w:t>
      </w:r>
      <w:r w:rsidR="00622833">
        <w:t xml:space="preserve">de </w:t>
      </w:r>
      <w:r>
        <w:t>comunicação de dados sobre as drogas</w:t>
      </w:r>
    </w:p>
    <w:p w:rsidR="00FC07FC" w:rsidRDefault="00FC07FC" w:rsidP="00984CC1">
      <w:pPr>
        <w:spacing w:after="260" w:line="260" w:lineRule="exact"/>
        <w:ind w:right="141"/>
        <w:rPr>
          <w:rFonts w:ascii="Arial" w:hAnsi="Arial" w:cs="Arial"/>
          <w:color w:val="000000"/>
          <w:sz w:val="20"/>
          <w:szCs w:val="20"/>
        </w:rPr>
      </w:pPr>
      <w:r w:rsidRPr="008E7A71">
        <w:rPr>
          <w:rFonts w:ascii="Arial" w:hAnsi="Arial"/>
          <w:color w:val="000000"/>
          <w:sz w:val="20"/>
        </w:rPr>
        <w:t>(18.9.2015</w:t>
      </w:r>
      <w:r>
        <w:rPr>
          <w:rFonts w:ascii="Arial" w:hAnsi="Arial"/>
          <w:color w:val="000000"/>
          <w:sz w:val="20"/>
        </w:rPr>
        <w:t xml:space="preserve">, LISBOA) Compreender a dinâmica, a natureza e a escala do consumo de droga na Europa,  </w:t>
      </w:r>
      <w:r w:rsidR="001B5902">
        <w:rPr>
          <w:rFonts w:ascii="Arial" w:hAnsi="Arial"/>
          <w:color w:val="000000"/>
          <w:sz w:val="20"/>
        </w:rPr>
        <w:t>bem como</w:t>
      </w:r>
      <w:r>
        <w:rPr>
          <w:rFonts w:ascii="Arial" w:hAnsi="Arial"/>
          <w:color w:val="000000"/>
          <w:sz w:val="20"/>
        </w:rPr>
        <w:t xml:space="preserve"> os ensinamentos adquiridos e os desafios futuros, s</w:t>
      </w:r>
      <w:r w:rsidR="00BB1D88">
        <w:rPr>
          <w:rFonts w:ascii="Arial" w:hAnsi="Arial"/>
          <w:color w:val="000000"/>
          <w:sz w:val="20"/>
        </w:rPr>
        <w:t>ão</w:t>
      </w:r>
      <w:r>
        <w:rPr>
          <w:rFonts w:ascii="Arial" w:hAnsi="Arial"/>
          <w:color w:val="000000"/>
          <w:sz w:val="20"/>
        </w:rPr>
        <w:t xml:space="preserve"> o</w:t>
      </w:r>
      <w:r w:rsidR="00E04A6B">
        <w:rPr>
          <w:rFonts w:ascii="Arial" w:hAnsi="Arial"/>
          <w:color w:val="000000"/>
          <w:sz w:val="20"/>
        </w:rPr>
        <w:t>s</w:t>
      </w:r>
      <w:r>
        <w:rPr>
          <w:rFonts w:ascii="Arial" w:hAnsi="Arial"/>
          <w:color w:val="000000"/>
          <w:sz w:val="20"/>
        </w:rPr>
        <w:t xml:space="preserve"> </w:t>
      </w:r>
      <w:r w:rsidR="00BB1D88">
        <w:rPr>
          <w:rFonts w:ascii="Arial" w:hAnsi="Arial"/>
          <w:color w:val="000000"/>
          <w:sz w:val="20"/>
        </w:rPr>
        <w:t>principais</w:t>
      </w:r>
      <w:r w:rsidR="001310C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objetivo</w:t>
      </w:r>
      <w:r w:rsidR="00BB1D88">
        <w:rPr>
          <w:rFonts w:ascii="Arial" w:hAnsi="Arial"/>
          <w:color w:val="000000"/>
          <w:sz w:val="20"/>
        </w:rPr>
        <w:t>s</w:t>
      </w:r>
      <w:r>
        <w:rPr>
          <w:rFonts w:ascii="Arial" w:hAnsi="Arial"/>
          <w:color w:val="000000"/>
          <w:sz w:val="20"/>
        </w:rPr>
        <w:t xml:space="preserve"> da conferência técnica do </w:t>
      </w:r>
      <w:r w:rsidR="008E7A71" w:rsidRPr="008E7A71">
        <w:rPr>
          <w:rFonts w:ascii="Arial" w:hAnsi="Arial"/>
          <w:b/>
          <w:color w:val="000000"/>
          <w:sz w:val="20"/>
        </w:rPr>
        <w:t>Observatório Europeu da Droga e da Toxicodependência (</w:t>
      </w:r>
      <w:r w:rsidRPr="008E7A71">
        <w:rPr>
          <w:rFonts w:ascii="Arial" w:hAnsi="Arial"/>
          <w:b/>
          <w:color w:val="000000"/>
          <w:sz w:val="20"/>
        </w:rPr>
        <w:t>EMCDDA</w:t>
      </w:r>
      <w:r w:rsidR="008E7A71" w:rsidRPr="008E7A71">
        <w:rPr>
          <w:rFonts w:ascii="Arial" w:hAnsi="Arial"/>
          <w:b/>
          <w:color w:val="000000"/>
          <w:sz w:val="20"/>
        </w:rPr>
        <w:t>)</w:t>
      </w:r>
      <w:r>
        <w:rPr>
          <w:rFonts w:ascii="Arial" w:hAnsi="Arial"/>
          <w:color w:val="000000"/>
          <w:sz w:val="20"/>
        </w:rPr>
        <w:t xml:space="preserve"> que terá lugar em Lisboa nos dias 21 e 22 de setembro (</w:t>
      </w:r>
      <w:r w:rsidR="0011147A" w:rsidRPr="0011147A">
        <w:rPr>
          <w:rFonts w:ascii="Arial" w:hAnsi="Arial"/>
          <w:color w:val="000000"/>
          <w:sz w:val="20"/>
          <w:vertAlign w:val="superscript"/>
        </w:rPr>
        <w:t>1</w:t>
      </w:r>
      <w:r>
        <w:rPr>
          <w:rFonts w:ascii="Arial" w:hAnsi="Arial"/>
          <w:color w:val="000000"/>
          <w:sz w:val="20"/>
        </w:rPr>
        <w:t>).</w:t>
      </w:r>
      <w:r w:rsidR="00984CC1">
        <w:rPr>
          <w:rFonts w:ascii="Arial" w:hAnsi="Arial"/>
          <w:color w:val="000000"/>
          <w:sz w:val="20"/>
        </w:rPr>
        <w:t xml:space="preserve"> </w:t>
      </w:r>
      <w:r w:rsidR="003775B5">
        <w:rPr>
          <w:rFonts w:ascii="Arial" w:hAnsi="Arial"/>
          <w:color w:val="000000"/>
          <w:sz w:val="20"/>
        </w:rPr>
        <w:t>O</w:t>
      </w:r>
      <w:r>
        <w:rPr>
          <w:rFonts w:ascii="Arial" w:hAnsi="Arial"/>
          <w:color w:val="000000"/>
          <w:sz w:val="20"/>
        </w:rPr>
        <w:t xml:space="preserve"> evento, </w:t>
      </w:r>
      <w:r w:rsidR="003236F4">
        <w:rPr>
          <w:rFonts w:ascii="Arial" w:hAnsi="Arial"/>
          <w:color w:val="000000"/>
          <w:sz w:val="20"/>
        </w:rPr>
        <w:t>organizado em antecipação</w:t>
      </w:r>
      <w:r w:rsidR="00FF7DE2">
        <w:rPr>
          <w:rFonts w:ascii="Arial" w:hAnsi="Arial"/>
          <w:color w:val="000000"/>
          <w:sz w:val="20"/>
        </w:rPr>
        <w:t xml:space="preserve"> </w:t>
      </w:r>
      <w:r w:rsidR="003236F4">
        <w:rPr>
          <w:rFonts w:ascii="Arial" w:hAnsi="Arial"/>
          <w:color w:val="000000"/>
          <w:sz w:val="20"/>
        </w:rPr>
        <w:t>à</w:t>
      </w:r>
      <w:r>
        <w:rPr>
          <w:rFonts w:ascii="Arial" w:hAnsi="Arial"/>
          <w:color w:val="000000"/>
          <w:sz w:val="20"/>
        </w:rPr>
        <w:t xml:space="preserve"> conferência </w:t>
      </w:r>
      <w:r w:rsidR="00093F67">
        <w:rPr>
          <w:rFonts w:ascii="Arial" w:hAnsi="Arial"/>
          <w:color w:val="000000"/>
          <w:sz w:val="20"/>
        </w:rPr>
        <w:t xml:space="preserve">          </w:t>
      </w:r>
      <w:r>
        <w:rPr>
          <w:rFonts w:ascii="Arial" w:hAnsi="Arial"/>
          <w:i/>
          <w:color w:val="000000"/>
          <w:sz w:val="20"/>
        </w:rPr>
        <w:t xml:space="preserve">Lisbon Addictions 2015 </w:t>
      </w:r>
      <w:r>
        <w:rPr>
          <w:rFonts w:ascii="Arial" w:hAnsi="Arial"/>
          <w:color w:val="000000"/>
          <w:sz w:val="20"/>
        </w:rPr>
        <w:t>(</w:t>
      </w:r>
      <w:r w:rsidR="0011147A" w:rsidRPr="0011147A">
        <w:rPr>
          <w:rFonts w:ascii="Arial" w:hAnsi="Arial"/>
          <w:color w:val="000000"/>
          <w:sz w:val="20"/>
          <w:vertAlign w:val="superscript"/>
        </w:rPr>
        <w:t>2</w:t>
      </w:r>
      <w:r>
        <w:rPr>
          <w:rFonts w:ascii="Arial" w:hAnsi="Arial"/>
          <w:color w:val="000000"/>
          <w:sz w:val="20"/>
        </w:rPr>
        <w:t xml:space="preserve">), comemora </w:t>
      </w:r>
      <w:r w:rsidR="00620BFE">
        <w:rPr>
          <w:rFonts w:ascii="Arial" w:hAnsi="Arial"/>
          <w:color w:val="000000"/>
          <w:sz w:val="20"/>
        </w:rPr>
        <w:t xml:space="preserve">os 20 </w:t>
      </w:r>
      <w:r w:rsidR="008E7A71">
        <w:rPr>
          <w:rFonts w:ascii="Arial" w:hAnsi="Arial"/>
          <w:color w:val="000000"/>
          <w:sz w:val="20"/>
        </w:rPr>
        <w:t>anos de</w:t>
      </w:r>
      <w:r>
        <w:rPr>
          <w:rFonts w:ascii="Arial" w:hAnsi="Arial"/>
          <w:color w:val="000000"/>
          <w:sz w:val="20"/>
        </w:rPr>
        <w:t xml:space="preserve"> monitorização e </w:t>
      </w:r>
      <w:r w:rsidR="00620BFE">
        <w:rPr>
          <w:rFonts w:ascii="Arial" w:hAnsi="Arial"/>
          <w:color w:val="000000"/>
          <w:sz w:val="20"/>
        </w:rPr>
        <w:t xml:space="preserve">de </w:t>
      </w:r>
      <w:r>
        <w:rPr>
          <w:rFonts w:ascii="Arial" w:hAnsi="Arial"/>
          <w:color w:val="000000"/>
          <w:sz w:val="20"/>
        </w:rPr>
        <w:t xml:space="preserve">comunicação de dados sobre as drogas </w:t>
      </w:r>
      <w:r w:rsidR="00390B86">
        <w:rPr>
          <w:rFonts w:ascii="Arial" w:hAnsi="Arial"/>
          <w:color w:val="000000"/>
          <w:sz w:val="20"/>
        </w:rPr>
        <w:t>da</w:t>
      </w:r>
      <w:r>
        <w:rPr>
          <w:rFonts w:ascii="Arial" w:hAnsi="Arial"/>
          <w:color w:val="000000"/>
          <w:sz w:val="20"/>
        </w:rPr>
        <w:t xml:space="preserve"> </w:t>
      </w:r>
      <w:r w:rsidR="008E7A71">
        <w:rPr>
          <w:rFonts w:ascii="Arial" w:hAnsi="Arial"/>
          <w:color w:val="000000"/>
          <w:sz w:val="20"/>
        </w:rPr>
        <w:t xml:space="preserve">agência </w:t>
      </w:r>
      <w:r>
        <w:rPr>
          <w:rFonts w:ascii="Arial" w:hAnsi="Arial"/>
          <w:color w:val="000000"/>
          <w:sz w:val="20"/>
        </w:rPr>
        <w:t>da UE (</w:t>
      </w:r>
      <w:r w:rsidR="0011147A">
        <w:rPr>
          <w:rFonts w:ascii="Arial" w:hAnsi="Arial"/>
          <w:color w:val="000000"/>
          <w:sz w:val="20"/>
          <w:vertAlign w:val="superscript"/>
        </w:rPr>
        <w:t>3</w:t>
      </w:r>
      <w:r>
        <w:rPr>
          <w:rFonts w:ascii="Arial" w:hAnsi="Arial"/>
          <w:color w:val="000000"/>
          <w:sz w:val="20"/>
        </w:rPr>
        <w:t>).</w:t>
      </w:r>
    </w:p>
    <w:p w:rsidR="00FC07FC" w:rsidRDefault="00ED2DFE" w:rsidP="00014640">
      <w:pPr>
        <w:spacing w:after="26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N</w:t>
      </w:r>
      <w:r w:rsidR="00FC07FC">
        <w:rPr>
          <w:rFonts w:ascii="Arial" w:hAnsi="Arial"/>
          <w:color w:val="000000"/>
          <w:sz w:val="20"/>
        </w:rPr>
        <w:t xml:space="preserve">as últimas duas décadas, o </w:t>
      </w:r>
      <w:r w:rsidR="008E7A71" w:rsidRPr="00984CC1">
        <w:rPr>
          <w:rFonts w:ascii="Arial" w:hAnsi="Arial"/>
          <w:b/>
          <w:color w:val="000000"/>
          <w:sz w:val="20"/>
        </w:rPr>
        <w:t>Observatório</w:t>
      </w:r>
      <w:r w:rsidR="008E7A71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trabalhou de forma a</w:t>
      </w:r>
      <w:r w:rsidR="00FC07FC">
        <w:rPr>
          <w:rFonts w:ascii="Arial" w:hAnsi="Arial"/>
          <w:color w:val="000000"/>
          <w:sz w:val="20"/>
        </w:rPr>
        <w:t xml:space="preserve"> </w:t>
      </w:r>
      <w:r w:rsidR="0075766B">
        <w:rPr>
          <w:rFonts w:ascii="Arial" w:hAnsi="Arial"/>
          <w:color w:val="000000"/>
          <w:sz w:val="20"/>
        </w:rPr>
        <w:t>estabelecer e desenvolver mecanismos para</w:t>
      </w:r>
      <w:r w:rsidR="00FC07FC">
        <w:rPr>
          <w:rFonts w:ascii="Arial" w:hAnsi="Arial"/>
          <w:color w:val="000000"/>
          <w:sz w:val="20"/>
        </w:rPr>
        <w:t xml:space="preserve"> a monitorização do fenómeno da droga na Europa, </w:t>
      </w:r>
      <w:r>
        <w:rPr>
          <w:rFonts w:ascii="Arial" w:hAnsi="Arial"/>
          <w:color w:val="000000"/>
          <w:sz w:val="20"/>
        </w:rPr>
        <w:t>baseado</w:t>
      </w:r>
      <w:r w:rsidR="00FC07FC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n</w:t>
      </w:r>
      <w:r w:rsidR="00FC07FC">
        <w:rPr>
          <w:rFonts w:ascii="Arial" w:hAnsi="Arial"/>
          <w:color w:val="000000"/>
          <w:sz w:val="20"/>
        </w:rPr>
        <w:t xml:space="preserve">as atividades nacionais e </w:t>
      </w:r>
      <w:r w:rsidR="00EC638D" w:rsidRPr="00D96FB4">
        <w:rPr>
          <w:rFonts w:ascii="Arial" w:hAnsi="Arial"/>
          <w:color w:val="000000"/>
          <w:sz w:val="20"/>
        </w:rPr>
        <w:t>europeias</w:t>
      </w:r>
      <w:r w:rsidR="00FC07FC" w:rsidRPr="00D96FB4">
        <w:rPr>
          <w:rFonts w:ascii="Arial" w:hAnsi="Arial"/>
          <w:color w:val="000000"/>
          <w:sz w:val="20"/>
        </w:rPr>
        <w:t xml:space="preserve"> inicialmente </w:t>
      </w:r>
      <w:r w:rsidR="00FC07FC" w:rsidRPr="00144D15">
        <w:rPr>
          <w:rFonts w:ascii="Arial" w:hAnsi="Arial"/>
          <w:color w:val="000000"/>
          <w:sz w:val="20"/>
        </w:rPr>
        <w:t>desenvolvida</w:t>
      </w:r>
      <w:r w:rsidR="00EC638D" w:rsidRPr="00144D15">
        <w:rPr>
          <w:rFonts w:ascii="Arial" w:hAnsi="Arial"/>
          <w:color w:val="000000"/>
          <w:sz w:val="20"/>
        </w:rPr>
        <w:t>s</w:t>
      </w:r>
      <w:r w:rsidR="00FC07FC" w:rsidRPr="00144D15">
        <w:rPr>
          <w:rFonts w:ascii="Arial" w:hAnsi="Arial"/>
          <w:color w:val="000000"/>
          <w:sz w:val="20"/>
        </w:rPr>
        <w:t xml:space="preserve">. </w:t>
      </w:r>
      <w:r w:rsidR="00FC07FC" w:rsidRPr="00144D15">
        <w:rPr>
          <w:rFonts w:ascii="Arial" w:hAnsi="Arial"/>
          <w:sz w:val="20"/>
        </w:rPr>
        <w:t xml:space="preserve">No </w:t>
      </w:r>
      <w:r w:rsidR="00BC270D" w:rsidRPr="00144D15">
        <w:rPr>
          <w:rFonts w:ascii="Arial" w:hAnsi="Arial"/>
          <w:sz w:val="20"/>
        </w:rPr>
        <w:t>â</w:t>
      </w:r>
      <w:r w:rsidR="00D96FB4" w:rsidRPr="00144D15">
        <w:rPr>
          <w:rFonts w:ascii="Arial" w:hAnsi="Arial"/>
          <w:sz w:val="20"/>
        </w:rPr>
        <w:t>mago</w:t>
      </w:r>
      <w:r w:rsidR="00FC07FC" w:rsidRPr="00144D15">
        <w:rPr>
          <w:rFonts w:ascii="Arial" w:hAnsi="Arial"/>
          <w:sz w:val="20"/>
        </w:rPr>
        <w:t xml:space="preserve"> d</w:t>
      </w:r>
      <w:r w:rsidR="00BC270D" w:rsidRPr="00144D15">
        <w:rPr>
          <w:rFonts w:ascii="Arial" w:hAnsi="Arial"/>
          <w:sz w:val="20"/>
        </w:rPr>
        <w:t>as</w:t>
      </w:r>
      <w:r w:rsidR="00BC270D">
        <w:rPr>
          <w:rFonts w:ascii="Arial" w:hAnsi="Arial"/>
          <w:sz w:val="20"/>
        </w:rPr>
        <w:t xml:space="preserve"> suas atividades </w:t>
      </w:r>
      <w:r w:rsidR="00FC07FC">
        <w:rPr>
          <w:rFonts w:ascii="Arial" w:hAnsi="Arial"/>
          <w:sz w:val="20"/>
        </w:rPr>
        <w:t xml:space="preserve">têm </w:t>
      </w:r>
      <w:r w:rsidR="00BC270D">
        <w:rPr>
          <w:rFonts w:ascii="Arial" w:hAnsi="Arial"/>
          <w:sz w:val="20"/>
        </w:rPr>
        <w:t xml:space="preserve">sido desenvolvidos </w:t>
      </w:r>
      <w:r w:rsidR="00FC07FC">
        <w:rPr>
          <w:rFonts w:ascii="Arial" w:hAnsi="Arial"/>
          <w:sz w:val="20"/>
        </w:rPr>
        <w:t xml:space="preserve">esforços para aumentar a comparabilidade das informações sobre droga </w:t>
      </w:r>
      <w:r w:rsidR="00BC270D">
        <w:rPr>
          <w:rFonts w:ascii="Arial" w:hAnsi="Arial"/>
          <w:sz w:val="20"/>
        </w:rPr>
        <w:t xml:space="preserve">em toda a Europa </w:t>
      </w:r>
      <w:r w:rsidR="00FC07FC">
        <w:rPr>
          <w:rFonts w:ascii="Arial" w:hAnsi="Arial"/>
          <w:sz w:val="20"/>
        </w:rPr>
        <w:t xml:space="preserve">e para elaborar as normas, os métodos e os instrumentos necessários </w:t>
      </w:r>
      <w:r w:rsidR="00FD5A9E">
        <w:rPr>
          <w:rFonts w:ascii="Arial" w:hAnsi="Arial"/>
          <w:sz w:val="20"/>
        </w:rPr>
        <w:t>de forma a</w:t>
      </w:r>
      <w:r w:rsidR="00FC07FC">
        <w:rPr>
          <w:rFonts w:ascii="Arial" w:hAnsi="Arial"/>
          <w:sz w:val="20"/>
        </w:rPr>
        <w:t xml:space="preserve"> a</w:t>
      </w:r>
      <w:r w:rsidR="003775B5">
        <w:rPr>
          <w:rFonts w:ascii="Arial" w:hAnsi="Arial"/>
          <w:sz w:val="20"/>
        </w:rPr>
        <w:t>lcançar este objetivo</w:t>
      </w:r>
      <w:r w:rsidR="00FC07FC">
        <w:rPr>
          <w:rFonts w:ascii="Arial" w:hAnsi="Arial"/>
          <w:sz w:val="20"/>
        </w:rPr>
        <w:t xml:space="preserve">. </w:t>
      </w:r>
      <w:r w:rsidR="00042590">
        <w:rPr>
          <w:rFonts w:ascii="Arial" w:hAnsi="Arial"/>
          <w:sz w:val="20"/>
        </w:rPr>
        <w:t xml:space="preserve">Entre os principais </w:t>
      </w:r>
      <w:r w:rsidR="001443A6" w:rsidRPr="00D96FB4">
        <w:rPr>
          <w:rFonts w:ascii="Arial" w:hAnsi="Arial"/>
          <w:sz w:val="20"/>
        </w:rPr>
        <w:t>resultados da agência</w:t>
      </w:r>
      <w:r w:rsidR="002A35C1" w:rsidRPr="00D96FB4">
        <w:rPr>
          <w:rFonts w:ascii="Arial" w:hAnsi="Arial"/>
          <w:sz w:val="20"/>
        </w:rPr>
        <w:t xml:space="preserve"> encontram-se</w:t>
      </w:r>
      <w:r w:rsidR="00042590" w:rsidRPr="00D96FB4">
        <w:rPr>
          <w:rFonts w:ascii="Arial" w:hAnsi="Arial"/>
          <w:sz w:val="20"/>
        </w:rPr>
        <w:t xml:space="preserve"> o</w:t>
      </w:r>
      <w:r w:rsidR="00FC07FC" w:rsidRPr="00D96FB4">
        <w:rPr>
          <w:rFonts w:ascii="Arial" w:hAnsi="Arial"/>
          <w:sz w:val="20"/>
        </w:rPr>
        <w:t xml:space="preserve">s </w:t>
      </w:r>
      <w:r w:rsidR="001443A6" w:rsidRPr="00D96FB4">
        <w:rPr>
          <w:rFonts w:ascii="Arial" w:hAnsi="Arial"/>
          <w:sz w:val="20"/>
        </w:rPr>
        <w:t xml:space="preserve">seus </w:t>
      </w:r>
      <w:r w:rsidR="00FC07FC" w:rsidRPr="00D96FB4">
        <w:rPr>
          <w:rFonts w:ascii="Arial" w:hAnsi="Arial"/>
          <w:sz w:val="20"/>
        </w:rPr>
        <w:t>cinco indicadores epidemiológicos</w:t>
      </w:r>
      <w:r w:rsidR="00694CB3" w:rsidRPr="00D96FB4">
        <w:rPr>
          <w:rFonts w:ascii="Arial" w:hAnsi="Arial"/>
          <w:sz w:val="20"/>
        </w:rPr>
        <w:t xml:space="preserve"> chave</w:t>
      </w:r>
      <w:r w:rsidR="001443A6" w:rsidRPr="00D96FB4">
        <w:rPr>
          <w:rFonts w:ascii="Arial" w:hAnsi="Arial"/>
          <w:sz w:val="20"/>
        </w:rPr>
        <w:t xml:space="preserve"> (KI)</w:t>
      </w:r>
      <w:r w:rsidR="00FC07FC" w:rsidRPr="00D96FB4">
        <w:rPr>
          <w:rFonts w:ascii="Arial" w:hAnsi="Arial"/>
          <w:sz w:val="20"/>
        </w:rPr>
        <w:t xml:space="preserve">, </w:t>
      </w:r>
      <w:r w:rsidR="008E7A71" w:rsidRPr="00D96FB4">
        <w:rPr>
          <w:rFonts w:ascii="Arial" w:hAnsi="Arial"/>
          <w:sz w:val="20"/>
        </w:rPr>
        <w:t>d</w:t>
      </w:r>
      <w:r w:rsidR="00EC71FA" w:rsidRPr="00D96FB4">
        <w:rPr>
          <w:rFonts w:ascii="Arial" w:hAnsi="Arial"/>
          <w:sz w:val="20"/>
        </w:rPr>
        <w:t>esenvolvidos</w:t>
      </w:r>
      <w:r w:rsidR="00EC71FA">
        <w:rPr>
          <w:rFonts w:ascii="Arial" w:hAnsi="Arial"/>
          <w:sz w:val="20"/>
        </w:rPr>
        <w:t xml:space="preserve"> </w:t>
      </w:r>
      <w:r w:rsidR="00817C75">
        <w:rPr>
          <w:rFonts w:ascii="Arial" w:hAnsi="Arial"/>
          <w:sz w:val="20"/>
        </w:rPr>
        <w:t>por</w:t>
      </w:r>
      <w:r w:rsidR="00FC07FC">
        <w:rPr>
          <w:rFonts w:ascii="Arial" w:hAnsi="Arial"/>
          <w:sz w:val="20"/>
        </w:rPr>
        <w:t xml:space="preserve"> grupos de peritos do </w:t>
      </w:r>
      <w:r w:rsidR="00984CC1" w:rsidRPr="008E7A71">
        <w:rPr>
          <w:rFonts w:ascii="Arial" w:hAnsi="Arial"/>
          <w:b/>
          <w:color w:val="000000"/>
          <w:sz w:val="20"/>
        </w:rPr>
        <w:t>EMCDDA</w:t>
      </w:r>
      <w:r w:rsidR="00FC07FC" w:rsidRPr="008E7A71">
        <w:rPr>
          <w:rFonts w:ascii="Arial" w:hAnsi="Arial"/>
          <w:sz w:val="20"/>
        </w:rPr>
        <w:t xml:space="preserve">, </w:t>
      </w:r>
      <w:r w:rsidR="00FC07FC" w:rsidRPr="008E7A71">
        <w:rPr>
          <w:rFonts w:ascii="Arial" w:hAnsi="Arial"/>
          <w:color w:val="000000"/>
          <w:sz w:val="20"/>
        </w:rPr>
        <w:t>e</w:t>
      </w:r>
      <w:r w:rsidR="00EC71FA" w:rsidRPr="008E7A71">
        <w:rPr>
          <w:rFonts w:ascii="Arial" w:hAnsi="Arial"/>
          <w:color w:val="000000"/>
          <w:sz w:val="20"/>
        </w:rPr>
        <w:t xml:space="preserve"> que</w:t>
      </w:r>
      <w:r w:rsidR="00FC07FC" w:rsidRPr="008E7A71">
        <w:rPr>
          <w:rFonts w:ascii="Arial" w:hAnsi="Arial"/>
          <w:color w:val="000000"/>
          <w:sz w:val="20"/>
        </w:rPr>
        <w:t xml:space="preserve"> permitem </w:t>
      </w:r>
      <w:r w:rsidR="00EC71FA" w:rsidRPr="008E7A71">
        <w:rPr>
          <w:rFonts w:ascii="Arial" w:hAnsi="Arial"/>
          <w:sz w:val="20"/>
        </w:rPr>
        <w:t>aos</w:t>
      </w:r>
      <w:r w:rsidR="00FC07FC" w:rsidRPr="008E7A71">
        <w:rPr>
          <w:rFonts w:ascii="Arial" w:hAnsi="Arial"/>
          <w:sz w:val="20"/>
        </w:rPr>
        <w:t xml:space="preserve"> países</w:t>
      </w:r>
      <w:r w:rsidR="00FC07FC">
        <w:rPr>
          <w:rFonts w:ascii="Arial" w:hAnsi="Arial"/>
          <w:sz w:val="20"/>
        </w:rPr>
        <w:t xml:space="preserve"> descrev</w:t>
      </w:r>
      <w:r w:rsidR="00EC71FA">
        <w:rPr>
          <w:rFonts w:ascii="Arial" w:hAnsi="Arial"/>
          <w:sz w:val="20"/>
        </w:rPr>
        <w:t>er</w:t>
      </w:r>
      <w:r w:rsidR="00FC07FC">
        <w:rPr>
          <w:rFonts w:ascii="Arial" w:hAnsi="Arial"/>
          <w:sz w:val="20"/>
        </w:rPr>
        <w:t xml:space="preserve"> numa «linguagem comum» a dimensão e a natureza do consumo de droga, bem como as suas consequências</w:t>
      </w:r>
      <w:r w:rsidR="008E7A71">
        <w:rPr>
          <w:rFonts w:ascii="Arial" w:hAnsi="Arial"/>
          <w:sz w:val="20"/>
        </w:rPr>
        <w:t xml:space="preserve"> </w:t>
      </w:r>
      <w:r w:rsidR="00FC07FC">
        <w:rPr>
          <w:rFonts w:ascii="Arial" w:hAnsi="Arial"/>
          <w:color w:val="000000"/>
          <w:sz w:val="20"/>
        </w:rPr>
        <w:t>(</w:t>
      </w:r>
      <w:r w:rsidR="0011147A" w:rsidRPr="0011147A">
        <w:rPr>
          <w:rFonts w:ascii="Arial" w:hAnsi="Arial"/>
          <w:color w:val="000000"/>
          <w:sz w:val="20"/>
          <w:vertAlign w:val="superscript"/>
        </w:rPr>
        <w:t>4</w:t>
      </w:r>
      <w:r w:rsidR="00FC07FC">
        <w:rPr>
          <w:rFonts w:ascii="Arial" w:hAnsi="Arial"/>
          <w:color w:val="000000"/>
          <w:sz w:val="20"/>
        </w:rPr>
        <w:t>).</w:t>
      </w:r>
    </w:p>
    <w:p w:rsidR="00FC07FC" w:rsidRDefault="00FC07FC" w:rsidP="00FC07FC">
      <w:pPr>
        <w:pStyle w:val="Pa5"/>
        <w:spacing w:before="220" w:after="26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A conferência reunirá mais de 180 peritos de todo o mundo, incluindo representantes das redes de peritos </w:t>
      </w:r>
      <w:r w:rsidR="007A00A8">
        <w:rPr>
          <w:rFonts w:ascii="Arial" w:hAnsi="Arial"/>
          <w:color w:val="000000"/>
          <w:sz w:val="20"/>
        </w:rPr>
        <w:t>responsáveis pelos</w:t>
      </w:r>
      <w:r>
        <w:rPr>
          <w:rFonts w:ascii="Arial" w:hAnsi="Arial"/>
          <w:color w:val="000000"/>
          <w:sz w:val="20"/>
        </w:rPr>
        <w:t xml:space="preserve"> indicadores</w:t>
      </w:r>
      <w:r w:rsidR="00694CB3">
        <w:rPr>
          <w:rFonts w:ascii="Arial" w:hAnsi="Arial"/>
          <w:color w:val="000000"/>
          <w:sz w:val="20"/>
        </w:rPr>
        <w:t xml:space="preserve"> epidemiológicos</w:t>
      </w:r>
      <w:r w:rsidR="008E7A71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chave do </w:t>
      </w:r>
      <w:r w:rsidRPr="008E7A71">
        <w:rPr>
          <w:rFonts w:ascii="Arial" w:hAnsi="Arial"/>
          <w:b/>
          <w:color w:val="000000"/>
          <w:sz w:val="20"/>
        </w:rPr>
        <w:t>EMCDDA</w:t>
      </w:r>
      <w:r w:rsidR="00A2501E">
        <w:rPr>
          <w:rFonts w:ascii="Arial" w:hAnsi="Arial"/>
          <w:color w:val="000000"/>
          <w:sz w:val="20"/>
        </w:rPr>
        <w:t>;</w:t>
      </w:r>
      <w:r>
        <w:rPr>
          <w:rFonts w:ascii="Arial" w:hAnsi="Arial"/>
          <w:color w:val="000000"/>
          <w:sz w:val="20"/>
        </w:rPr>
        <w:t xml:space="preserve"> dos pontos focais </w:t>
      </w:r>
      <w:r w:rsidR="00FC0F36">
        <w:rPr>
          <w:rFonts w:ascii="Arial" w:hAnsi="Arial"/>
          <w:color w:val="000000"/>
          <w:sz w:val="20"/>
        </w:rPr>
        <w:t xml:space="preserve">da rede </w:t>
      </w:r>
      <w:r>
        <w:rPr>
          <w:rFonts w:ascii="Arial" w:hAnsi="Arial"/>
          <w:color w:val="000000"/>
          <w:sz w:val="20"/>
        </w:rPr>
        <w:t xml:space="preserve">Reitox e de outros domínios técnicos </w:t>
      </w:r>
      <w:r w:rsidR="008B0CDE">
        <w:rPr>
          <w:rFonts w:ascii="Arial" w:hAnsi="Arial"/>
          <w:color w:val="000000"/>
          <w:sz w:val="20"/>
        </w:rPr>
        <w:t>desenvolvidos</w:t>
      </w:r>
      <w:r>
        <w:rPr>
          <w:rFonts w:ascii="Arial" w:hAnsi="Arial"/>
          <w:color w:val="000000"/>
          <w:sz w:val="20"/>
        </w:rPr>
        <w:t xml:space="preserve"> pela agência. </w:t>
      </w:r>
      <w:r w:rsidR="00757358">
        <w:rPr>
          <w:rFonts w:ascii="Arial" w:hAnsi="Arial"/>
          <w:color w:val="000000"/>
          <w:sz w:val="20"/>
        </w:rPr>
        <w:t xml:space="preserve">O evento irá </w:t>
      </w:r>
      <w:r w:rsidR="00C2232B">
        <w:rPr>
          <w:rFonts w:ascii="Arial" w:hAnsi="Arial"/>
          <w:color w:val="000000"/>
          <w:sz w:val="20"/>
        </w:rPr>
        <w:t>reforçar</w:t>
      </w:r>
      <w:r w:rsidR="00757358">
        <w:rPr>
          <w:rFonts w:ascii="Arial" w:hAnsi="Arial"/>
          <w:color w:val="000000"/>
          <w:sz w:val="20"/>
        </w:rPr>
        <w:t xml:space="preserve"> o</w:t>
      </w:r>
      <w:r>
        <w:rPr>
          <w:rFonts w:ascii="Arial" w:hAnsi="Arial"/>
          <w:color w:val="000000"/>
          <w:sz w:val="20"/>
        </w:rPr>
        <w:t xml:space="preserve">s contínuos esforços da agência para </w:t>
      </w:r>
      <w:r w:rsidR="009758E7">
        <w:rPr>
          <w:rFonts w:ascii="Arial" w:hAnsi="Arial"/>
          <w:color w:val="000000"/>
          <w:sz w:val="20"/>
        </w:rPr>
        <w:t>promover</w:t>
      </w:r>
      <w:r w:rsidR="002E44FF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a realização de análises </w:t>
      </w:r>
      <w:r w:rsidR="00785C3A">
        <w:rPr>
          <w:rFonts w:ascii="Arial" w:hAnsi="Arial"/>
          <w:color w:val="000000"/>
          <w:sz w:val="20"/>
        </w:rPr>
        <w:t>interdisciplinares</w:t>
      </w:r>
      <w:r>
        <w:rPr>
          <w:rFonts w:ascii="Arial" w:hAnsi="Arial"/>
          <w:color w:val="000000"/>
          <w:sz w:val="20"/>
        </w:rPr>
        <w:t xml:space="preserve"> baseadas em indicadores</w:t>
      </w:r>
      <w:r w:rsidR="00E8646F">
        <w:rPr>
          <w:rFonts w:ascii="Arial" w:hAnsi="Arial"/>
          <w:color w:val="000000"/>
          <w:sz w:val="20"/>
        </w:rPr>
        <w:t xml:space="preserve"> múltiplos</w:t>
      </w:r>
      <w:r w:rsidR="001204F8">
        <w:rPr>
          <w:rFonts w:ascii="Arial" w:hAnsi="Arial"/>
          <w:color w:val="000000"/>
          <w:sz w:val="20"/>
        </w:rPr>
        <w:t xml:space="preserve"> do fenómeno da droga</w:t>
      </w:r>
      <w:r>
        <w:rPr>
          <w:rFonts w:ascii="Arial" w:hAnsi="Arial"/>
          <w:color w:val="000000"/>
          <w:sz w:val="20"/>
        </w:rPr>
        <w:t xml:space="preserve">, bem como a </w:t>
      </w:r>
      <w:r w:rsidR="005065B5">
        <w:rPr>
          <w:rFonts w:ascii="Arial" w:hAnsi="Arial"/>
          <w:color w:val="000000"/>
          <w:sz w:val="20"/>
        </w:rPr>
        <w:t xml:space="preserve">troca </w:t>
      </w:r>
      <w:r>
        <w:rPr>
          <w:rFonts w:ascii="Arial" w:hAnsi="Arial"/>
          <w:color w:val="000000"/>
          <w:sz w:val="20"/>
        </w:rPr>
        <w:t xml:space="preserve">de </w:t>
      </w:r>
      <w:r w:rsidR="009758E7">
        <w:rPr>
          <w:rFonts w:ascii="Arial" w:hAnsi="Arial"/>
          <w:color w:val="000000"/>
          <w:sz w:val="20"/>
        </w:rPr>
        <w:t>pontos de vista</w:t>
      </w:r>
      <w:r>
        <w:rPr>
          <w:rFonts w:ascii="Arial" w:hAnsi="Arial"/>
          <w:color w:val="000000"/>
          <w:sz w:val="20"/>
        </w:rPr>
        <w:t xml:space="preserve"> d</w:t>
      </w:r>
      <w:r w:rsidR="008A0D3E">
        <w:rPr>
          <w:rFonts w:ascii="Arial" w:hAnsi="Arial"/>
          <w:color w:val="000000"/>
          <w:sz w:val="20"/>
        </w:rPr>
        <w:t>os</w:t>
      </w:r>
      <w:r>
        <w:rPr>
          <w:rFonts w:ascii="Arial" w:hAnsi="Arial"/>
          <w:color w:val="000000"/>
          <w:sz w:val="20"/>
        </w:rPr>
        <w:t xml:space="preserve"> </w:t>
      </w:r>
      <w:r w:rsidR="00C2232B">
        <w:rPr>
          <w:rFonts w:ascii="Arial" w:hAnsi="Arial"/>
          <w:color w:val="000000"/>
          <w:sz w:val="20"/>
        </w:rPr>
        <w:t xml:space="preserve">diferentes </w:t>
      </w:r>
      <w:r>
        <w:rPr>
          <w:rFonts w:ascii="Arial" w:hAnsi="Arial"/>
          <w:color w:val="000000"/>
          <w:sz w:val="20"/>
        </w:rPr>
        <w:t>domínios técnicos.</w:t>
      </w:r>
    </w:p>
    <w:p w:rsidR="00014640" w:rsidRDefault="00014640" w:rsidP="00014640">
      <w:pPr>
        <w:spacing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Wolfgang Götz</w:t>
      </w:r>
      <w:r>
        <w:t xml:space="preserve">, </w:t>
      </w:r>
      <w:r>
        <w:rPr>
          <w:rFonts w:ascii="Arial" w:hAnsi="Arial"/>
          <w:b/>
          <w:sz w:val="20"/>
        </w:rPr>
        <w:t xml:space="preserve">Diretor do </w:t>
      </w:r>
      <w:r w:rsidR="00984CC1">
        <w:rPr>
          <w:rFonts w:ascii="Arial" w:hAnsi="Arial"/>
          <w:b/>
          <w:sz w:val="20"/>
        </w:rPr>
        <w:t>Observatório</w:t>
      </w:r>
      <w:r>
        <w:t>,</w:t>
      </w:r>
      <w:r>
        <w:rPr>
          <w:rFonts w:ascii="Arial" w:hAnsi="Arial"/>
          <w:sz w:val="20"/>
        </w:rPr>
        <w:t xml:space="preserve"> </w:t>
      </w:r>
      <w:r w:rsidR="00E171A7">
        <w:rPr>
          <w:rFonts w:ascii="Arial" w:hAnsi="Arial"/>
          <w:sz w:val="20"/>
        </w:rPr>
        <w:t>diz</w:t>
      </w:r>
      <w:r>
        <w:rPr>
          <w:rFonts w:ascii="Arial" w:hAnsi="Arial"/>
          <w:sz w:val="20"/>
        </w:rPr>
        <w:t>: «O EMCDDA tem apoiado, ao longo dos anos, o desenvolvimento de sistemas de vigilância à escala europeia, que assegur</w:t>
      </w:r>
      <w:r w:rsidR="000B1DAE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m uma monitorização regular e sistemática da evolução </w:t>
      </w:r>
      <w:r w:rsidR="005D2188">
        <w:rPr>
          <w:rFonts w:ascii="Arial" w:hAnsi="Arial"/>
          <w:sz w:val="20"/>
        </w:rPr>
        <w:t>na área</w:t>
      </w:r>
      <w:r>
        <w:rPr>
          <w:rFonts w:ascii="Arial" w:hAnsi="Arial"/>
          <w:sz w:val="20"/>
        </w:rPr>
        <w:t xml:space="preserve"> da</w:t>
      </w:r>
      <w:r w:rsidR="005D2188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droga</w:t>
      </w:r>
      <w:r w:rsidR="005D2188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, bem como</w:t>
      </w:r>
      <w:r w:rsidR="003764D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de mecanismos de alerta rápido que permit</w:t>
      </w:r>
      <w:r w:rsidR="00A94E08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m </w:t>
      </w:r>
      <w:r w:rsidRPr="00D96FB4">
        <w:rPr>
          <w:rFonts w:ascii="Arial" w:hAnsi="Arial"/>
          <w:sz w:val="20"/>
        </w:rPr>
        <w:t>respo</w:t>
      </w:r>
      <w:r w:rsidR="00FD229A" w:rsidRPr="00D96FB4">
        <w:rPr>
          <w:rFonts w:ascii="Arial" w:hAnsi="Arial"/>
          <w:sz w:val="20"/>
        </w:rPr>
        <w:t>stas</w:t>
      </w:r>
      <w:r w:rsidRPr="00D96FB4">
        <w:rPr>
          <w:rFonts w:ascii="Arial" w:hAnsi="Arial"/>
          <w:sz w:val="20"/>
        </w:rPr>
        <w:t xml:space="preserve"> </w:t>
      </w:r>
      <w:r w:rsidR="00406023" w:rsidRPr="00D96FB4">
        <w:rPr>
          <w:rFonts w:ascii="Arial" w:hAnsi="Arial"/>
          <w:sz w:val="20"/>
        </w:rPr>
        <w:t>céleres</w:t>
      </w:r>
      <w:r w:rsidRPr="00D96FB4">
        <w:rPr>
          <w:rFonts w:ascii="Arial" w:hAnsi="Arial"/>
          <w:sz w:val="20"/>
        </w:rPr>
        <w:t xml:space="preserve"> ao </w:t>
      </w:r>
      <w:r w:rsidR="005D2188" w:rsidRPr="00D96FB4">
        <w:rPr>
          <w:rFonts w:ascii="Arial" w:hAnsi="Arial"/>
          <w:sz w:val="20"/>
        </w:rPr>
        <w:t>aparecimento</w:t>
      </w:r>
      <w:r w:rsidRPr="00D96FB4">
        <w:rPr>
          <w:rFonts w:ascii="Arial" w:hAnsi="Arial"/>
          <w:sz w:val="20"/>
        </w:rPr>
        <w:t xml:space="preserve"> de novas substâncias. É um grande </w:t>
      </w:r>
      <w:r w:rsidR="002905EC" w:rsidRPr="00D96FB4">
        <w:rPr>
          <w:rFonts w:ascii="Arial" w:hAnsi="Arial"/>
          <w:sz w:val="20"/>
        </w:rPr>
        <w:t>feito o facto</w:t>
      </w:r>
      <w:r w:rsidR="008E7A71" w:rsidRPr="00D96FB4">
        <w:rPr>
          <w:rFonts w:ascii="Arial" w:hAnsi="Arial"/>
          <w:sz w:val="20"/>
        </w:rPr>
        <w:t xml:space="preserve"> </w:t>
      </w:r>
      <w:r w:rsidR="004930CF" w:rsidRPr="00D96FB4">
        <w:rPr>
          <w:rFonts w:ascii="Arial" w:hAnsi="Arial"/>
          <w:sz w:val="20"/>
        </w:rPr>
        <w:t>de</w:t>
      </w:r>
      <w:r w:rsidRPr="00D96FB4">
        <w:rPr>
          <w:rFonts w:ascii="Arial" w:hAnsi="Arial"/>
          <w:sz w:val="20"/>
        </w:rPr>
        <w:t xml:space="preserve"> que os </w:t>
      </w:r>
      <w:r w:rsidR="00C2402E" w:rsidRPr="00D96FB4">
        <w:rPr>
          <w:rFonts w:ascii="Arial" w:hAnsi="Arial"/>
          <w:sz w:val="20"/>
        </w:rPr>
        <w:t>incipientes</w:t>
      </w:r>
      <w:r>
        <w:rPr>
          <w:rFonts w:ascii="Arial" w:hAnsi="Arial"/>
          <w:sz w:val="20"/>
        </w:rPr>
        <w:t xml:space="preserve"> instrumentos</w:t>
      </w:r>
      <w:r w:rsidR="008E7A7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de monitorização criados há 20 anos </w:t>
      </w:r>
      <w:r w:rsidR="003D4B6E">
        <w:rPr>
          <w:rFonts w:ascii="Arial" w:hAnsi="Arial"/>
          <w:sz w:val="20"/>
        </w:rPr>
        <w:t>evoluiram</w:t>
      </w:r>
      <w:r>
        <w:rPr>
          <w:rFonts w:ascii="Arial" w:hAnsi="Arial"/>
          <w:sz w:val="20"/>
        </w:rPr>
        <w:t xml:space="preserve"> </w:t>
      </w:r>
      <w:r w:rsidR="00346EAD">
        <w:rPr>
          <w:rFonts w:ascii="Arial" w:hAnsi="Arial"/>
          <w:sz w:val="20"/>
        </w:rPr>
        <w:t xml:space="preserve">e tornaram o </w:t>
      </w:r>
      <w:r>
        <w:rPr>
          <w:rFonts w:ascii="Arial" w:hAnsi="Arial"/>
          <w:sz w:val="20"/>
        </w:rPr>
        <w:t>sistema europeu</w:t>
      </w:r>
      <w:r w:rsidR="00CC4CEE">
        <w:rPr>
          <w:rFonts w:ascii="Arial" w:hAnsi="Arial"/>
          <w:sz w:val="20"/>
        </w:rPr>
        <w:t xml:space="preserve"> mais</w:t>
      </w:r>
      <w:r w:rsidR="003D4B6E">
        <w:rPr>
          <w:rFonts w:ascii="Arial" w:hAnsi="Arial"/>
          <w:sz w:val="20"/>
        </w:rPr>
        <w:t xml:space="preserve"> abrangente e</w:t>
      </w:r>
      <w:r>
        <w:rPr>
          <w:rFonts w:ascii="Arial" w:hAnsi="Arial"/>
          <w:sz w:val="20"/>
        </w:rPr>
        <w:t xml:space="preserve"> reconhecido em todo o mundo».</w:t>
      </w:r>
    </w:p>
    <w:p w:rsidR="00BE27BD" w:rsidRDefault="00AF2531" w:rsidP="00BE27BD">
      <w:pPr>
        <w:pStyle w:val="Pa5"/>
        <w:spacing w:before="220" w:after="26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O programa</w:t>
      </w:r>
      <w:r w:rsidR="00FC07FC">
        <w:rPr>
          <w:rFonts w:ascii="Arial" w:hAnsi="Arial"/>
          <w:color w:val="000000"/>
          <w:sz w:val="20"/>
        </w:rPr>
        <w:t xml:space="preserve"> de trabalhos previst</w:t>
      </w:r>
      <w:r>
        <w:rPr>
          <w:rFonts w:ascii="Arial" w:hAnsi="Arial"/>
          <w:color w:val="000000"/>
          <w:sz w:val="20"/>
        </w:rPr>
        <w:t>o</w:t>
      </w:r>
      <w:r w:rsidR="00FC07FC">
        <w:rPr>
          <w:rFonts w:ascii="Arial" w:hAnsi="Arial"/>
          <w:color w:val="000000"/>
          <w:sz w:val="20"/>
        </w:rPr>
        <w:t xml:space="preserve"> para estes dois dias</w:t>
      </w:r>
      <w:r w:rsidR="00FC0276">
        <w:rPr>
          <w:rFonts w:ascii="Arial" w:hAnsi="Arial"/>
          <w:color w:val="000000"/>
          <w:sz w:val="20"/>
        </w:rPr>
        <w:t xml:space="preserve"> est</w:t>
      </w:r>
      <w:r>
        <w:rPr>
          <w:rFonts w:ascii="Arial" w:hAnsi="Arial"/>
          <w:color w:val="000000"/>
          <w:sz w:val="20"/>
        </w:rPr>
        <w:t>á preenchido</w:t>
      </w:r>
      <w:r w:rsidR="00FC0276">
        <w:rPr>
          <w:rFonts w:ascii="Arial" w:hAnsi="Arial"/>
          <w:color w:val="000000"/>
          <w:sz w:val="20"/>
        </w:rPr>
        <w:t xml:space="preserve"> e</w:t>
      </w:r>
      <w:r w:rsidR="00FC07FC">
        <w:rPr>
          <w:rFonts w:ascii="Arial" w:hAnsi="Arial"/>
          <w:color w:val="000000"/>
          <w:sz w:val="20"/>
        </w:rPr>
        <w:t xml:space="preserve"> conta com mais de 70 intervenções, oito sessões e 11 </w:t>
      </w:r>
      <w:r w:rsidR="00FC07FC">
        <w:rPr>
          <w:rFonts w:ascii="Arial" w:hAnsi="Arial"/>
          <w:i/>
          <w:color w:val="000000"/>
          <w:sz w:val="20"/>
        </w:rPr>
        <w:t>workshops</w:t>
      </w:r>
      <w:r w:rsidR="00FC07FC">
        <w:rPr>
          <w:rFonts w:ascii="Arial" w:hAnsi="Arial"/>
          <w:color w:val="000000"/>
          <w:sz w:val="20"/>
        </w:rPr>
        <w:t xml:space="preserve">. Serão tratados temas </w:t>
      </w:r>
      <w:r>
        <w:rPr>
          <w:rFonts w:ascii="Arial" w:hAnsi="Arial"/>
          <w:color w:val="000000"/>
          <w:sz w:val="20"/>
        </w:rPr>
        <w:t xml:space="preserve">tais </w:t>
      </w:r>
      <w:r w:rsidR="00FC07FC">
        <w:rPr>
          <w:rFonts w:ascii="Arial" w:hAnsi="Arial"/>
          <w:color w:val="000000"/>
          <w:sz w:val="20"/>
        </w:rPr>
        <w:t>como</w:t>
      </w:r>
      <w:r w:rsidR="002508A7">
        <w:rPr>
          <w:rFonts w:ascii="Arial" w:hAnsi="Arial"/>
          <w:color w:val="000000"/>
          <w:sz w:val="20"/>
        </w:rPr>
        <w:t xml:space="preserve">: </w:t>
      </w:r>
      <w:r w:rsidR="00FC07FC">
        <w:rPr>
          <w:rFonts w:ascii="Arial" w:hAnsi="Arial"/>
          <w:color w:val="000000"/>
          <w:sz w:val="20"/>
        </w:rPr>
        <w:t>maximização d</w:t>
      </w:r>
      <w:r w:rsidR="00323B6C">
        <w:rPr>
          <w:rFonts w:ascii="Arial" w:hAnsi="Arial"/>
          <w:color w:val="000000"/>
          <w:sz w:val="20"/>
        </w:rPr>
        <w:t>a</w:t>
      </w:r>
      <w:r w:rsidR="00FC07FC">
        <w:rPr>
          <w:rFonts w:ascii="Arial" w:hAnsi="Arial"/>
          <w:color w:val="000000"/>
          <w:sz w:val="20"/>
        </w:rPr>
        <w:t xml:space="preserve"> </w:t>
      </w:r>
      <w:r w:rsidR="00323B6C">
        <w:rPr>
          <w:rFonts w:ascii="Arial" w:hAnsi="Arial"/>
          <w:color w:val="000000"/>
          <w:sz w:val="20"/>
        </w:rPr>
        <w:t>qualidade</w:t>
      </w:r>
      <w:r w:rsidR="001813F0">
        <w:rPr>
          <w:rFonts w:ascii="Arial" w:hAnsi="Arial"/>
          <w:color w:val="000000"/>
          <w:sz w:val="20"/>
        </w:rPr>
        <w:t xml:space="preserve"> e comparabilidade</w:t>
      </w:r>
      <w:r w:rsidR="00FC07FC">
        <w:rPr>
          <w:rFonts w:ascii="Arial" w:hAnsi="Arial"/>
          <w:color w:val="000000"/>
          <w:sz w:val="20"/>
        </w:rPr>
        <w:t xml:space="preserve"> d</w:t>
      </w:r>
      <w:r w:rsidR="00323B6C">
        <w:rPr>
          <w:rFonts w:ascii="Arial" w:hAnsi="Arial"/>
          <w:color w:val="000000"/>
          <w:sz w:val="20"/>
        </w:rPr>
        <w:t>os</w:t>
      </w:r>
      <w:r w:rsidR="00FC07FC">
        <w:rPr>
          <w:rFonts w:ascii="Arial" w:hAnsi="Arial"/>
          <w:color w:val="000000"/>
          <w:sz w:val="20"/>
        </w:rPr>
        <w:t xml:space="preserve"> </w:t>
      </w:r>
      <w:r w:rsidR="00323B6C">
        <w:rPr>
          <w:rFonts w:ascii="Arial" w:hAnsi="Arial"/>
          <w:color w:val="000000"/>
          <w:sz w:val="20"/>
        </w:rPr>
        <w:t>dados</w:t>
      </w:r>
      <w:r w:rsidR="00FC07FC">
        <w:rPr>
          <w:rFonts w:ascii="Arial" w:hAnsi="Arial"/>
          <w:color w:val="000000"/>
          <w:sz w:val="20"/>
        </w:rPr>
        <w:t xml:space="preserve"> recolhid</w:t>
      </w:r>
      <w:r w:rsidR="00323B6C">
        <w:rPr>
          <w:rFonts w:ascii="Arial" w:hAnsi="Arial"/>
          <w:color w:val="000000"/>
          <w:sz w:val="20"/>
        </w:rPr>
        <w:t>o</w:t>
      </w:r>
      <w:r w:rsidR="00FC07FC">
        <w:rPr>
          <w:rFonts w:ascii="Arial" w:hAnsi="Arial"/>
          <w:color w:val="000000"/>
          <w:sz w:val="20"/>
        </w:rPr>
        <w:t>s</w:t>
      </w:r>
      <w:r w:rsidR="00323B6C">
        <w:rPr>
          <w:rFonts w:ascii="Arial" w:hAnsi="Arial"/>
          <w:color w:val="000000"/>
          <w:sz w:val="20"/>
        </w:rPr>
        <w:t>;</w:t>
      </w:r>
      <w:r w:rsidR="00FC07FC">
        <w:rPr>
          <w:rFonts w:ascii="Arial" w:hAnsi="Arial"/>
          <w:color w:val="000000"/>
          <w:sz w:val="20"/>
        </w:rPr>
        <w:t xml:space="preserve"> introdução de </w:t>
      </w:r>
      <w:r w:rsidR="00FC07FC" w:rsidRPr="008E7A71">
        <w:rPr>
          <w:rFonts w:ascii="Arial" w:hAnsi="Arial"/>
          <w:color w:val="000000"/>
          <w:sz w:val="20"/>
        </w:rPr>
        <w:t>novos instrumentos e temas</w:t>
      </w:r>
      <w:r w:rsidR="001813F0" w:rsidRPr="008E7A71">
        <w:rPr>
          <w:rFonts w:ascii="Arial" w:hAnsi="Arial"/>
          <w:color w:val="000000"/>
          <w:sz w:val="20"/>
        </w:rPr>
        <w:t>;</w:t>
      </w:r>
      <w:r w:rsidR="00FC07FC" w:rsidRPr="008E7A71">
        <w:rPr>
          <w:rFonts w:ascii="Arial" w:hAnsi="Arial"/>
          <w:color w:val="000000"/>
          <w:sz w:val="20"/>
        </w:rPr>
        <w:t xml:space="preserve"> </w:t>
      </w:r>
      <w:r w:rsidR="001813F0" w:rsidRPr="008E7A71">
        <w:rPr>
          <w:rFonts w:ascii="Arial" w:hAnsi="Arial"/>
          <w:color w:val="000000"/>
          <w:sz w:val="20"/>
        </w:rPr>
        <w:t xml:space="preserve">assegurar que </w:t>
      </w:r>
      <w:r w:rsidR="00FC07FC" w:rsidRPr="008E7A71">
        <w:rPr>
          <w:rFonts w:ascii="Arial" w:hAnsi="Arial"/>
          <w:color w:val="000000"/>
          <w:sz w:val="20"/>
        </w:rPr>
        <w:t xml:space="preserve">o sistema europeu de monitorização da droga </w:t>
      </w:r>
      <w:r w:rsidR="007120A9" w:rsidRPr="008E7A71">
        <w:rPr>
          <w:rFonts w:ascii="Arial" w:hAnsi="Arial"/>
          <w:color w:val="000000"/>
          <w:sz w:val="20"/>
        </w:rPr>
        <w:t>permaneça apto</w:t>
      </w:r>
      <w:r w:rsidR="008E7A71" w:rsidRPr="008E7A71">
        <w:rPr>
          <w:rFonts w:ascii="Arial" w:hAnsi="Arial"/>
          <w:color w:val="000000"/>
          <w:sz w:val="20"/>
        </w:rPr>
        <w:t xml:space="preserve"> </w:t>
      </w:r>
      <w:r w:rsidR="00211945" w:rsidRPr="008E7A71">
        <w:rPr>
          <w:rFonts w:ascii="Arial" w:hAnsi="Arial"/>
          <w:color w:val="000000"/>
          <w:sz w:val="20"/>
        </w:rPr>
        <w:t>a</w:t>
      </w:r>
      <w:r w:rsidR="00FC07FC">
        <w:rPr>
          <w:rFonts w:ascii="Arial" w:hAnsi="Arial"/>
          <w:color w:val="000000"/>
          <w:sz w:val="20"/>
        </w:rPr>
        <w:t xml:space="preserve"> enfrentar eficazmente os novos desafios. </w:t>
      </w:r>
      <w:r w:rsidR="008E7A71">
        <w:rPr>
          <w:rFonts w:ascii="Arial" w:hAnsi="Arial"/>
          <w:color w:val="000000"/>
          <w:sz w:val="20"/>
        </w:rPr>
        <w:t xml:space="preserve">              </w:t>
      </w:r>
      <w:r w:rsidR="00FC07FC" w:rsidRPr="00D96FB4">
        <w:rPr>
          <w:rFonts w:ascii="Arial" w:hAnsi="Arial"/>
          <w:color w:val="000000"/>
          <w:sz w:val="20"/>
        </w:rPr>
        <w:t xml:space="preserve">O </w:t>
      </w:r>
      <w:r w:rsidR="00FC07FC" w:rsidRPr="00D96FB4">
        <w:rPr>
          <w:rFonts w:ascii="Arial" w:hAnsi="Arial"/>
          <w:i/>
          <w:color w:val="000000"/>
          <w:sz w:val="20"/>
        </w:rPr>
        <w:t>workshop</w:t>
      </w:r>
      <w:r w:rsidR="00FC07FC" w:rsidRPr="00D96FB4">
        <w:rPr>
          <w:rFonts w:ascii="Arial" w:hAnsi="Arial"/>
          <w:color w:val="000000"/>
          <w:sz w:val="20"/>
        </w:rPr>
        <w:t xml:space="preserve"> final será subordinado ao tema «Fazer com que a monitorização</w:t>
      </w:r>
      <w:r w:rsidR="00C66FAF" w:rsidRPr="00D96FB4">
        <w:rPr>
          <w:rFonts w:ascii="Arial" w:hAnsi="Arial"/>
          <w:color w:val="000000"/>
          <w:sz w:val="20"/>
        </w:rPr>
        <w:t xml:space="preserve"> de dados</w:t>
      </w:r>
      <w:r w:rsidR="00FC07FC" w:rsidRPr="00D96FB4">
        <w:rPr>
          <w:rFonts w:ascii="Arial" w:hAnsi="Arial"/>
          <w:color w:val="000000"/>
          <w:sz w:val="20"/>
        </w:rPr>
        <w:t xml:space="preserve"> se imponha à política e </w:t>
      </w:r>
      <w:r w:rsidR="00C66FAF" w:rsidRPr="00D96FB4">
        <w:rPr>
          <w:rFonts w:ascii="Arial" w:hAnsi="Arial"/>
          <w:color w:val="000000"/>
          <w:sz w:val="20"/>
        </w:rPr>
        <w:t>informar, de forma</w:t>
      </w:r>
      <w:r w:rsidR="00FC07FC" w:rsidRPr="00D96FB4">
        <w:rPr>
          <w:rFonts w:ascii="Arial" w:hAnsi="Arial"/>
          <w:color w:val="000000"/>
          <w:sz w:val="20"/>
        </w:rPr>
        <w:t xml:space="preserve"> mais clara</w:t>
      </w:r>
      <w:r w:rsidR="00C66FAF" w:rsidRPr="00D96FB4">
        <w:rPr>
          <w:rFonts w:ascii="Arial" w:hAnsi="Arial"/>
          <w:color w:val="000000"/>
          <w:sz w:val="20"/>
        </w:rPr>
        <w:t>,</w:t>
      </w:r>
      <w:r w:rsidR="00FC07FC" w:rsidRPr="00D96FB4">
        <w:rPr>
          <w:rFonts w:ascii="Arial" w:hAnsi="Arial"/>
          <w:color w:val="000000"/>
          <w:sz w:val="20"/>
        </w:rPr>
        <w:t xml:space="preserve"> as boas práticas».</w:t>
      </w:r>
    </w:p>
    <w:p w:rsidR="00763BCE" w:rsidRDefault="00F67E30" w:rsidP="00BE27BD">
      <w:pPr>
        <w:pStyle w:val="Pa5"/>
        <w:spacing w:before="220" w:after="26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A conferência visa</w:t>
      </w:r>
      <w:r w:rsidR="00FC07FC">
        <w:rPr>
          <w:rFonts w:ascii="Arial" w:hAnsi="Arial"/>
          <w:color w:val="000000"/>
          <w:sz w:val="20"/>
        </w:rPr>
        <w:t xml:space="preserve"> refletir os êxitos do passado, </w:t>
      </w:r>
      <w:r w:rsidR="008E7A71">
        <w:rPr>
          <w:rFonts w:ascii="Arial" w:hAnsi="Arial"/>
          <w:color w:val="000000"/>
          <w:sz w:val="20"/>
        </w:rPr>
        <w:t>mas estará</w:t>
      </w:r>
      <w:r w:rsidR="00FC07FC">
        <w:rPr>
          <w:rFonts w:ascii="Arial" w:hAnsi="Arial"/>
          <w:color w:val="000000"/>
          <w:sz w:val="20"/>
        </w:rPr>
        <w:t xml:space="preserve"> </w:t>
      </w:r>
      <w:r w:rsidR="00482250">
        <w:rPr>
          <w:rFonts w:ascii="Arial" w:hAnsi="Arial"/>
          <w:color w:val="000000"/>
          <w:sz w:val="20"/>
        </w:rPr>
        <w:t>igualmente</w:t>
      </w:r>
      <w:r w:rsidR="00295581">
        <w:rPr>
          <w:rFonts w:ascii="Arial" w:hAnsi="Arial"/>
          <w:color w:val="000000"/>
          <w:sz w:val="20"/>
        </w:rPr>
        <w:t xml:space="preserve"> </w:t>
      </w:r>
      <w:r w:rsidR="00FC07FC">
        <w:rPr>
          <w:rFonts w:ascii="Arial" w:hAnsi="Arial"/>
          <w:color w:val="000000"/>
          <w:sz w:val="20"/>
        </w:rPr>
        <w:t xml:space="preserve">virada para o futuro. </w:t>
      </w:r>
      <w:r w:rsidR="00901E9C">
        <w:rPr>
          <w:rFonts w:ascii="Arial" w:hAnsi="Arial"/>
          <w:color w:val="000000"/>
          <w:sz w:val="20"/>
        </w:rPr>
        <w:t>A</w:t>
      </w:r>
      <w:r w:rsidR="00FC07FC">
        <w:rPr>
          <w:rFonts w:ascii="Arial" w:hAnsi="Arial"/>
          <w:color w:val="000000"/>
          <w:sz w:val="20"/>
        </w:rPr>
        <w:t xml:space="preserve">s principais </w:t>
      </w:r>
      <w:r w:rsidR="00901E9C">
        <w:rPr>
          <w:rFonts w:ascii="Arial" w:hAnsi="Arial"/>
          <w:color w:val="000000"/>
          <w:sz w:val="20"/>
        </w:rPr>
        <w:t>questões-chave</w:t>
      </w:r>
      <w:r w:rsidR="00FC07FC">
        <w:rPr>
          <w:rFonts w:ascii="Arial" w:hAnsi="Arial"/>
          <w:color w:val="000000"/>
          <w:sz w:val="20"/>
        </w:rPr>
        <w:t xml:space="preserve"> para </w:t>
      </w:r>
      <w:r w:rsidR="00295581">
        <w:rPr>
          <w:rFonts w:ascii="Arial" w:hAnsi="Arial"/>
          <w:color w:val="000000"/>
          <w:sz w:val="20"/>
        </w:rPr>
        <w:t xml:space="preserve">ajudar </w:t>
      </w:r>
      <w:r w:rsidR="008E7A71">
        <w:rPr>
          <w:rFonts w:ascii="Arial" w:hAnsi="Arial"/>
          <w:color w:val="000000"/>
          <w:sz w:val="20"/>
        </w:rPr>
        <w:t xml:space="preserve">o </w:t>
      </w:r>
      <w:r w:rsidR="008E7A71" w:rsidRPr="008E7A71">
        <w:rPr>
          <w:rFonts w:ascii="Arial" w:hAnsi="Arial"/>
          <w:b/>
          <w:color w:val="000000"/>
          <w:sz w:val="20"/>
        </w:rPr>
        <w:t>Observatório</w:t>
      </w:r>
      <w:r w:rsidR="00FC07FC">
        <w:rPr>
          <w:rFonts w:ascii="Arial" w:hAnsi="Arial"/>
          <w:color w:val="000000"/>
          <w:sz w:val="20"/>
        </w:rPr>
        <w:t xml:space="preserve"> </w:t>
      </w:r>
      <w:r w:rsidR="00295581">
        <w:rPr>
          <w:rFonts w:ascii="Arial" w:hAnsi="Arial"/>
          <w:color w:val="000000"/>
          <w:sz w:val="20"/>
        </w:rPr>
        <w:t xml:space="preserve">a </w:t>
      </w:r>
      <w:r w:rsidR="00FC07FC">
        <w:rPr>
          <w:rFonts w:ascii="Arial" w:hAnsi="Arial"/>
          <w:color w:val="000000"/>
          <w:sz w:val="20"/>
        </w:rPr>
        <w:t>atin</w:t>
      </w:r>
      <w:r w:rsidR="00295581">
        <w:rPr>
          <w:rFonts w:ascii="Arial" w:hAnsi="Arial"/>
          <w:color w:val="000000"/>
          <w:sz w:val="20"/>
        </w:rPr>
        <w:t>gir</w:t>
      </w:r>
      <w:r w:rsidR="00FC07FC">
        <w:rPr>
          <w:rFonts w:ascii="Arial" w:hAnsi="Arial"/>
          <w:color w:val="000000"/>
          <w:sz w:val="20"/>
        </w:rPr>
        <w:t xml:space="preserve"> os seus objetivos </w:t>
      </w:r>
      <w:r w:rsidR="00901E9C">
        <w:rPr>
          <w:rFonts w:ascii="Arial" w:hAnsi="Arial"/>
          <w:color w:val="000000"/>
          <w:sz w:val="20"/>
        </w:rPr>
        <w:t xml:space="preserve">incluem: </w:t>
      </w:r>
      <w:r w:rsidR="00FC07FC">
        <w:rPr>
          <w:rFonts w:ascii="Arial" w:hAnsi="Arial"/>
          <w:color w:val="000000"/>
          <w:sz w:val="20"/>
        </w:rPr>
        <w:t xml:space="preserve">maior qualidade e comparabilidade </w:t>
      </w:r>
      <w:r w:rsidR="00FC07FC" w:rsidRPr="00144D15">
        <w:rPr>
          <w:rFonts w:ascii="Arial" w:hAnsi="Arial"/>
          <w:color w:val="000000"/>
          <w:sz w:val="20"/>
        </w:rPr>
        <w:t xml:space="preserve">dos dados; </w:t>
      </w:r>
      <w:r w:rsidR="00D96FB4" w:rsidRPr="00144D15">
        <w:rPr>
          <w:rFonts w:ascii="Arial" w:hAnsi="Arial"/>
          <w:color w:val="000000"/>
          <w:sz w:val="20"/>
        </w:rPr>
        <w:t>informação ainda mais atual</w:t>
      </w:r>
      <w:r w:rsidR="00FC07FC" w:rsidRPr="00144D15">
        <w:rPr>
          <w:rFonts w:ascii="Arial" w:hAnsi="Arial"/>
          <w:color w:val="000000"/>
          <w:sz w:val="20"/>
        </w:rPr>
        <w:t>; melhor</w:t>
      </w:r>
      <w:r w:rsidR="00FC07FC">
        <w:rPr>
          <w:rFonts w:ascii="Arial" w:hAnsi="Arial"/>
          <w:color w:val="000000"/>
          <w:sz w:val="20"/>
        </w:rPr>
        <w:t xml:space="preserve"> identificação das tendências emergentes; monitorização </w:t>
      </w:r>
      <w:r w:rsidR="009D55D9">
        <w:rPr>
          <w:rFonts w:ascii="Arial" w:hAnsi="Arial"/>
          <w:color w:val="000000"/>
          <w:sz w:val="20"/>
        </w:rPr>
        <w:t xml:space="preserve">de abordagens </w:t>
      </w:r>
      <w:r w:rsidR="00FC07FC">
        <w:rPr>
          <w:rFonts w:ascii="Arial" w:hAnsi="Arial"/>
          <w:color w:val="000000"/>
          <w:sz w:val="20"/>
        </w:rPr>
        <w:t>mais rápidas e mais sensíveis</w:t>
      </w:r>
      <w:r w:rsidR="007859DB">
        <w:rPr>
          <w:rFonts w:ascii="Arial" w:hAnsi="Arial"/>
          <w:color w:val="000000"/>
          <w:sz w:val="20"/>
        </w:rPr>
        <w:t xml:space="preserve">; </w:t>
      </w:r>
      <w:r w:rsidR="00FC07FC">
        <w:rPr>
          <w:rFonts w:ascii="Arial" w:hAnsi="Arial"/>
          <w:color w:val="000000"/>
          <w:sz w:val="20"/>
        </w:rPr>
        <w:t xml:space="preserve">e a </w:t>
      </w:r>
      <w:r w:rsidR="006D4A09">
        <w:rPr>
          <w:rFonts w:ascii="Arial" w:hAnsi="Arial"/>
          <w:color w:val="000000"/>
          <w:sz w:val="20"/>
        </w:rPr>
        <w:t>integração</w:t>
      </w:r>
      <w:r w:rsidR="00FC07FC">
        <w:rPr>
          <w:rFonts w:ascii="Arial" w:hAnsi="Arial"/>
          <w:color w:val="000000"/>
          <w:sz w:val="20"/>
        </w:rPr>
        <w:t xml:space="preserve"> dos métodos de </w:t>
      </w:r>
      <w:r w:rsidR="00FC07FC">
        <w:rPr>
          <w:rFonts w:ascii="Arial" w:hAnsi="Arial"/>
          <w:color w:val="000000"/>
          <w:sz w:val="20"/>
        </w:rPr>
        <w:lastRenderedPageBreak/>
        <w:t xml:space="preserve">monitorização tradicionais com métodos novos (por exemplo, a análise de águas residuais e inquéritos na Internet). </w:t>
      </w:r>
      <w:r w:rsidR="00A657C8">
        <w:rPr>
          <w:rFonts w:ascii="Arial" w:hAnsi="Arial"/>
          <w:color w:val="000000"/>
          <w:sz w:val="20"/>
        </w:rPr>
        <w:t>O objetivo último deste evento de marco</w:t>
      </w:r>
      <w:r w:rsidR="008E7A71">
        <w:rPr>
          <w:rFonts w:ascii="Arial" w:hAnsi="Arial"/>
          <w:color w:val="000000"/>
          <w:sz w:val="20"/>
        </w:rPr>
        <w:t xml:space="preserve"> </w:t>
      </w:r>
      <w:r w:rsidR="00CB01D2">
        <w:rPr>
          <w:rFonts w:ascii="Arial" w:hAnsi="Arial"/>
          <w:color w:val="000000"/>
          <w:sz w:val="20"/>
        </w:rPr>
        <w:t>é o de</w:t>
      </w:r>
      <w:r w:rsidR="00FC07FC">
        <w:rPr>
          <w:rFonts w:ascii="Arial" w:hAnsi="Arial"/>
          <w:color w:val="000000"/>
          <w:sz w:val="20"/>
        </w:rPr>
        <w:t xml:space="preserve"> contribuir </w:t>
      </w:r>
      <w:r w:rsidR="00CD136E">
        <w:rPr>
          <w:rFonts w:ascii="Arial" w:hAnsi="Arial"/>
          <w:color w:val="000000"/>
          <w:sz w:val="20"/>
        </w:rPr>
        <w:t xml:space="preserve">de forma a </w:t>
      </w:r>
      <w:r w:rsidR="00FC07FC">
        <w:rPr>
          <w:rFonts w:ascii="Arial" w:hAnsi="Arial"/>
          <w:color w:val="000000"/>
          <w:sz w:val="20"/>
        </w:rPr>
        <w:t>reduzir os danos causados pela</w:t>
      </w:r>
      <w:r w:rsidR="003C3BD7">
        <w:rPr>
          <w:rFonts w:ascii="Arial" w:hAnsi="Arial"/>
          <w:color w:val="000000"/>
          <w:sz w:val="20"/>
        </w:rPr>
        <w:t>s</w:t>
      </w:r>
      <w:r w:rsidR="00FC07FC">
        <w:rPr>
          <w:rFonts w:ascii="Arial" w:hAnsi="Arial"/>
          <w:color w:val="000000"/>
          <w:sz w:val="20"/>
        </w:rPr>
        <w:t xml:space="preserve"> droga</w:t>
      </w:r>
      <w:r w:rsidR="003C3BD7">
        <w:rPr>
          <w:rFonts w:ascii="Arial" w:hAnsi="Arial"/>
          <w:color w:val="000000"/>
          <w:sz w:val="20"/>
        </w:rPr>
        <w:t>s</w:t>
      </w:r>
      <w:r w:rsidR="00FC07FC">
        <w:rPr>
          <w:rFonts w:ascii="Arial" w:hAnsi="Arial"/>
          <w:color w:val="000000"/>
          <w:sz w:val="20"/>
        </w:rPr>
        <w:t xml:space="preserve"> através de políticas mais fundamentadas e avaliadas com maior rapidez. </w:t>
      </w:r>
    </w:p>
    <w:p w:rsidR="00763BCE" w:rsidRPr="00DB4529" w:rsidRDefault="00DB4529" w:rsidP="00763BCE">
      <w:pPr>
        <w:spacing w:after="260" w:line="260" w:lineRule="exact"/>
        <w:rPr>
          <w:rFonts w:ascii="Arial" w:hAnsi="Arial" w:cs="Arial"/>
          <w:b/>
          <w:color w:val="000000"/>
          <w:sz w:val="20"/>
          <w:szCs w:val="20"/>
        </w:rPr>
      </w:pPr>
      <w:r w:rsidRPr="00DB4529">
        <w:rPr>
          <w:rFonts w:ascii="Arial" w:hAnsi="Arial" w:cs="Arial"/>
          <w:b/>
          <w:color w:val="000000"/>
          <w:sz w:val="20"/>
          <w:szCs w:val="20"/>
        </w:rPr>
        <w:t>Notas</w:t>
      </w:r>
    </w:p>
    <w:p w:rsidR="00135BB1" w:rsidRPr="00135BB1" w:rsidRDefault="008E7A71" w:rsidP="00135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35BB1">
        <w:rPr>
          <w:rFonts w:ascii="Arial" w:hAnsi="Arial" w:cs="Arial"/>
          <w:sz w:val="18"/>
          <w:szCs w:val="18"/>
        </w:rPr>
        <w:t>(</w:t>
      </w:r>
      <w:r w:rsidRPr="00135BB1">
        <w:rPr>
          <w:rStyle w:val="newsNotesNumberChar"/>
          <w:rFonts w:cs="Arial"/>
          <w:sz w:val="18"/>
          <w:szCs w:val="18"/>
        </w:rPr>
        <w:t>1</w:t>
      </w:r>
      <w:r w:rsidRPr="00135BB1">
        <w:rPr>
          <w:rFonts w:ascii="Arial" w:hAnsi="Arial" w:cs="Arial"/>
          <w:sz w:val="18"/>
          <w:szCs w:val="18"/>
        </w:rPr>
        <w:t xml:space="preserve">) </w:t>
      </w:r>
      <w:r w:rsidR="00D96FB4" w:rsidRPr="00135BB1">
        <w:rPr>
          <w:rFonts w:ascii="Arial" w:hAnsi="Arial" w:cs="Arial"/>
          <w:sz w:val="18"/>
          <w:szCs w:val="18"/>
        </w:rPr>
        <w:t>O programa completo está disponível em</w:t>
      </w:r>
      <w:r w:rsidR="00135BB1" w:rsidRPr="00135BB1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135BB1" w:rsidRPr="00135BB1">
          <w:rPr>
            <w:rStyle w:val="Hyperlink"/>
            <w:rFonts w:cs="Arial"/>
            <w:sz w:val="18"/>
            <w:szCs w:val="18"/>
          </w:rPr>
          <w:t>www.emcdda.europa.eu/events/2015/20-years</w:t>
        </w:r>
      </w:hyperlink>
    </w:p>
    <w:p w:rsidR="00D96FB4" w:rsidRPr="00135BB1" w:rsidRDefault="00D96FB4" w:rsidP="00812981">
      <w:pPr>
        <w:pStyle w:val="newsNotes"/>
        <w:spacing w:line="240" w:lineRule="auto"/>
        <w:rPr>
          <w:rFonts w:cs="Arial"/>
        </w:rPr>
      </w:pPr>
      <w:r w:rsidRPr="00135BB1">
        <w:rPr>
          <w:rFonts w:cs="Arial"/>
        </w:rPr>
        <w:t xml:space="preserve">Esta reunião técnica de peritos é fechada. No entanto, podem ser agendadas entrevistas ao EMCDDA mediante contacto para: </w:t>
      </w:r>
      <w:hyperlink r:id="rId11" w:history="1">
        <w:r w:rsidRPr="00135BB1">
          <w:rPr>
            <w:rStyle w:val="Hyperlink"/>
            <w:rFonts w:cs="Arial"/>
            <w:sz w:val="18"/>
          </w:rPr>
          <w:t>press@emcdda.europa.eu</w:t>
        </w:r>
      </w:hyperlink>
    </w:p>
    <w:p w:rsidR="00093F67" w:rsidRPr="00135BB1" w:rsidRDefault="008E7A71" w:rsidP="008129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135BB1">
        <w:rPr>
          <w:rFonts w:ascii="Arial" w:hAnsi="Arial" w:cs="Arial"/>
          <w:sz w:val="18"/>
          <w:szCs w:val="18"/>
        </w:rPr>
        <w:t>(</w:t>
      </w:r>
      <w:r w:rsidRPr="00135BB1">
        <w:rPr>
          <w:rStyle w:val="newsNotesNumberChar"/>
          <w:rFonts w:cs="Arial"/>
          <w:sz w:val="18"/>
          <w:szCs w:val="18"/>
        </w:rPr>
        <w:t>2</w:t>
      </w:r>
      <w:r w:rsidRPr="00135BB1">
        <w:rPr>
          <w:rFonts w:ascii="Arial" w:hAnsi="Arial" w:cs="Arial"/>
          <w:sz w:val="18"/>
          <w:szCs w:val="18"/>
        </w:rPr>
        <w:t xml:space="preserve">) </w:t>
      </w:r>
      <w:hyperlink r:id="rId12" w:history="1">
        <w:r w:rsidRPr="00135BB1">
          <w:rPr>
            <w:rStyle w:val="Hyperlink"/>
            <w:rFonts w:cs="Arial"/>
            <w:sz w:val="18"/>
            <w:szCs w:val="18"/>
          </w:rPr>
          <w:t>www.lisbonaddictions.eu/start</w:t>
        </w:r>
      </w:hyperlink>
      <w:r w:rsidR="00093F67" w:rsidRPr="00135BB1">
        <w:rPr>
          <w:rFonts w:ascii="Arial" w:hAnsi="Arial" w:cs="Arial"/>
          <w:sz w:val="18"/>
          <w:szCs w:val="18"/>
        </w:rPr>
        <w:t xml:space="preserve"> — </w:t>
      </w:r>
      <w:hyperlink r:id="rId13" w:anchor="pressRelease" w:history="1">
        <w:r w:rsidR="00093F67" w:rsidRPr="00135BB1">
          <w:rPr>
            <w:rStyle w:val="Hyperlink"/>
            <w:rFonts w:cs="Arial"/>
            <w:sz w:val="18"/>
            <w:szCs w:val="18"/>
          </w:rPr>
          <w:t>www.lisbonaddictions.eu/start#pressRelease</w:t>
        </w:r>
      </w:hyperlink>
    </w:p>
    <w:p w:rsidR="008E7A71" w:rsidRPr="00135BB1" w:rsidRDefault="00093F67" w:rsidP="00812981">
      <w:pPr>
        <w:pStyle w:val="newsNotes"/>
        <w:spacing w:line="240" w:lineRule="auto"/>
        <w:rPr>
          <w:rFonts w:cs="Arial"/>
        </w:rPr>
      </w:pPr>
      <w:r w:rsidRPr="00135BB1">
        <w:rPr>
          <w:rFonts w:cs="Arial"/>
        </w:rPr>
        <w:t>(</w:t>
      </w:r>
      <w:r w:rsidRPr="00135BB1">
        <w:rPr>
          <w:rStyle w:val="newsNotesNumberChar"/>
          <w:rFonts w:cs="Arial"/>
          <w:sz w:val="18"/>
          <w:szCs w:val="18"/>
        </w:rPr>
        <w:t>3</w:t>
      </w:r>
      <w:r w:rsidRPr="00135BB1">
        <w:rPr>
          <w:rFonts w:cs="Arial"/>
        </w:rPr>
        <w:t xml:space="preserve">) </w:t>
      </w:r>
      <w:hyperlink r:id="rId14" w:history="1">
        <w:r w:rsidR="008E7A71" w:rsidRPr="00135BB1">
          <w:rPr>
            <w:rStyle w:val="Hyperlink"/>
            <w:rFonts w:cs="Arial"/>
            <w:sz w:val="18"/>
          </w:rPr>
          <w:t>www.emcdda.europa.eu/news/2015/20-years-monitoring</w:t>
        </w:r>
      </w:hyperlink>
      <w:r w:rsidR="008E7A71" w:rsidRPr="00135BB1">
        <w:rPr>
          <w:rFonts w:cs="Arial"/>
        </w:rPr>
        <w:t xml:space="preserve">                                                                                                    </w:t>
      </w:r>
      <w:r w:rsidR="00144D15" w:rsidRPr="00135BB1">
        <w:rPr>
          <w:rFonts w:cs="Arial"/>
        </w:rPr>
        <w:t xml:space="preserve">                           </w:t>
      </w:r>
      <w:r w:rsidR="008E7A71" w:rsidRPr="00135BB1">
        <w:rPr>
          <w:rFonts w:cs="Arial"/>
        </w:rPr>
        <w:t>(</w:t>
      </w:r>
      <w:r w:rsidR="008E7A71" w:rsidRPr="00135BB1">
        <w:rPr>
          <w:rStyle w:val="newsNotesNumberChar"/>
          <w:rFonts w:cs="Arial"/>
          <w:sz w:val="18"/>
          <w:szCs w:val="18"/>
        </w:rPr>
        <w:t>4</w:t>
      </w:r>
      <w:r w:rsidR="008E7A71" w:rsidRPr="00135BB1">
        <w:rPr>
          <w:rFonts w:cs="Arial"/>
        </w:rPr>
        <w:t xml:space="preserve">) </w:t>
      </w:r>
      <w:hyperlink r:id="rId15" w:history="1">
        <w:r w:rsidR="008E7A71" w:rsidRPr="00135BB1">
          <w:rPr>
            <w:rStyle w:val="Hyperlink"/>
            <w:rFonts w:cs="Arial"/>
            <w:sz w:val="18"/>
          </w:rPr>
          <w:t>www.emcdda.europa.eu/activities/key-indicators</w:t>
        </w:r>
      </w:hyperlink>
      <w:r w:rsidR="008E7A71" w:rsidRPr="00135BB1">
        <w:rPr>
          <w:rFonts w:cs="Arial"/>
        </w:rPr>
        <w:t xml:space="preserve"> </w:t>
      </w:r>
    </w:p>
    <w:p w:rsidR="0011147A" w:rsidRPr="00135BB1" w:rsidRDefault="0011147A" w:rsidP="00D96FB4">
      <w:pPr>
        <w:pStyle w:val="newsNotes"/>
        <w:rPr>
          <w:rFonts w:cs="Arial"/>
        </w:rPr>
      </w:pPr>
    </w:p>
    <w:p w:rsidR="00D96FB4" w:rsidRDefault="00D96FB4" w:rsidP="00D96FB4">
      <w:pPr>
        <w:pStyle w:val="newsNotes"/>
      </w:pPr>
      <w:bookmarkStart w:id="0" w:name="_GoBack"/>
      <w:bookmarkEnd w:id="0"/>
    </w:p>
    <w:sectPr w:rsidR="00D96FB4" w:rsidSect="008E7A71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1644" w:right="1133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8F" w:rsidRDefault="009F388F" w:rsidP="009A28FB">
      <w:pPr>
        <w:spacing w:after="0" w:line="240" w:lineRule="auto"/>
      </w:pPr>
      <w:r>
        <w:separator/>
      </w:r>
    </w:p>
  </w:endnote>
  <w:endnote w:type="continuationSeparator" w:id="0">
    <w:p w:rsidR="009F388F" w:rsidRDefault="009F388F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8973E37" wp14:editId="7D3A7727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proofErr w:type="gramStart"/>
          <w:r>
            <w:t>emcdda.europa.eu</w:t>
          </w:r>
          <w:proofErr w:type="gramEnd"/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5E1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RPr="00DB4529" w:rsidTr="003B00EE">
      <w:tc>
        <w:tcPr>
          <w:tcW w:w="7196" w:type="dxa"/>
        </w:tcPr>
        <w:p w:rsidR="0063677C" w:rsidRPr="00DB4529" w:rsidRDefault="00DB4529" w:rsidP="003B00EE">
          <w:pPr>
            <w:pStyle w:val="newsCoordinates"/>
          </w:pPr>
          <w:r w:rsidRPr="00DB4529">
            <w:t xml:space="preserve">Contacto: </w:t>
          </w:r>
          <w:proofErr w:type="spellStart"/>
          <w:r w:rsidRPr="00DB4529">
            <w:t>Kathy</w:t>
          </w:r>
          <w:proofErr w:type="spellEnd"/>
          <w:r w:rsidRPr="00DB4529">
            <w:t xml:space="preserve"> </w:t>
          </w:r>
          <w:proofErr w:type="spellStart"/>
          <w:r w:rsidRPr="00DB4529">
            <w:t>Robertson</w:t>
          </w:r>
          <w:proofErr w:type="spellEnd"/>
          <w:r w:rsidRPr="00DB4529">
            <w:t xml:space="preserve">, Relações </w:t>
          </w:r>
          <w:r w:rsidRPr="00DB4529">
            <w:rPr>
              <w:i/>
            </w:rPr>
            <w:t>media</w:t>
          </w:r>
          <w:r w:rsidRPr="00DB4529">
            <w:rPr>
              <w:i/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46FA15B1" wp14:editId="031F112E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B4529">
            <w:t xml:space="preserve"> </w:t>
          </w:r>
          <w:r w:rsidR="0063677C" w:rsidRPr="00DB4529">
            <w:rPr>
              <w:sz w:val="18"/>
            </w:rPr>
            <w:t>I</w:t>
          </w:r>
          <w:r w:rsidR="0063677C" w:rsidRPr="00DB4529">
            <w:t xml:space="preserve"> </w:t>
          </w:r>
        </w:p>
        <w:p w:rsidR="0063677C" w:rsidRPr="00DB4529" w:rsidRDefault="0063677C" w:rsidP="003B00EE">
          <w:pPr>
            <w:pStyle w:val="newsCoordinates"/>
          </w:pPr>
          <w:r w:rsidRPr="00DB4529">
            <w:t xml:space="preserve">Praça Europa 1, Cais do Sodré, 1249-289 Lisbon, Portugal </w:t>
          </w:r>
        </w:p>
        <w:p w:rsidR="0063677C" w:rsidRPr="00DB4529" w:rsidRDefault="0063677C" w:rsidP="003B00EE">
          <w:pPr>
            <w:pStyle w:val="newsCoordinates"/>
          </w:pPr>
          <w:r w:rsidRPr="00DB4529">
            <w:t xml:space="preserve">Tel. (351) 211 21 02 00 </w:t>
          </w:r>
          <w:r w:rsidRPr="00DB4529">
            <w:rPr>
              <w:sz w:val="18"/>
            </w:rPr>
            <w:t xml:space="preserve">I </w:t>
          </w:r>
          <w:r w:rsidRPr="00DB4529">
            <w:t xml:space="preserve">press@emcdda.europa.eu </w:t>
          </w:r>
          <w:r w:rsidRPr="00DB4529">
            <w:rPr>
              <w:sz w:val="18"/>
            </w:rPr>
            <w:t>I</w:t>
          </w:r>
          <w:r w:rsidRPr="00DB4529">
            <w:t xml:space="preserve"> emcdda.europa.eu</w:t>
          </w:r>
        </w:p>
      </w:tc>
      <w:tc>
        <w:tcPr>
          <w:tcW w:w="3294" w:type="dxa"/>
          <w:vAlign w:val="bottom"/>
        </w:tcPr>
        <w:p w:rsidR="0063677C" w:rsidRPr="00DB4529" w:rsidRDefault="00DB4529" w:rsidP="004C4C78">
          <w:pPr>
            <w:pStyle w:val="newsReference"/>
            <w:jc w:val="right"/>
          </w:pPr>
          <w:r w:rsidRPr="00DB4529">
            <w:t>PT</w:t>
          </w:r>
          <w:r w:rsidR="004C4C78" w:rsidRPr="00DB4529">
            <w:t xml:space="preserve"> — No 7/2015</w:t>
          </w:r>
        </w:p>
      </w:tc>
    </w:tr>
  </w:tbl>
  <w:p w:rsidR="0063677C" w:rsidRPr="004317FD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8F" w:rsidRPr="00F01AD1" w:rsidRDefault="009F388F" w:rsidP="00F01AD1">
      <w:pPr>
        <w:pStyle w:val="Footer"/>
      </w:pPr>
      <w:r>
        <w:separator/>
      </w:r>
    </w:p>
  </w:footnote>
  <w:footnote w:type="continuationSeparator" w:id="0">
    <w:p w:rsidR="009F388F" w:rsidRDefault="009F388F" w:rsidP="009A28FB">
      <w:pPr>
        <w:spacing w:after="0" w:line="240" w:lineRule="auto"/>
      </w:pPr>
      <w:r>
        <w:continuationSeparator/>
      </w:r>
    </w:p>
  </w:footnote>
  <w:footnote w:type="continuationNotice" w:id="1">
    <w:p w:rsidR="009F388F" w:rsidRDefault="009F38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763BCE">
          <w:pPr>
            <w:pStyle w:val="newsEmbargo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8F58A63" wp14:editId="0ECAE3F1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EMCDDA: 20 anos de monitorização </w:t>
          </w:r>
          <w:r>
            <w:rPr>
              <w:noProof/>
              <w:sz w:val="18"/>
            </w:rPr>
            <w:t>I</w:t>
          </w:r>
          <w:r>
            <w:t xml:space="preserve"> </w:t>
          </w:r>
        </w:p>
      </w:tc>
      <w:tc>
        <w:tcPr>
          <w:tcW w:w="3294" w:type="dxa"/>
          <w:vAlign w:val="bottom"/>
        </w:tcPr>
        <w:p w:rsidR="00BF1E3B" w:rsidRDefault="00763BCE" w:rsidP="00763BCE">
          <w:pPr>
            <w:pStyle w:val="newsReference"/>
            <w:jc w:val="right"/>
          </w:pPr>
          <w:r>
            <w:t>18.9.2015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FC"/>
    <w:rsid w:val="0000794D"/>
    <w:rsid w:val="00014640"/>
    <w:rsid w:val="00014E8E"/>
    <w:rsid w:val="00036DAA"/>
    <w:rsid w:val="00042590"/>
    <w:rsid w:val="000535B7"/>
    <w:rsid w:val="00067DD3"/>
    <w:rsid w:val="0007180D"/>
    <w:rsid w:val="00093F67"/>
    <w:rsid w:val="000B1DAE"/>
    <w:rsid w:val="000C6200"/>
    <w:rsid w:val="000D52F9"/>
    <w:rsid w:val="000E37E1"/>
    <w:rsid w:val="00105BFC"/>
    <w:rsid w:val="00107C96"/>
    <w:rsid w:val="0011147A"/>
    <w:rsid w:val="001204F8"/>
    <w:rsid w:val="001302E8"/>
    <w:rsid w:val="001310CB"/>
    <w:rsid w:val="00135BB1"/>
    <w:rsid w:val="001443A6"/>
    <w:rsid w:val="00144D15"/>
    <w:rsid w:val="001522AB"/>
    <w:rsid w:val="0017713E"/>
    <w:rsid w:val="001800D0"/>
    <w:rsid w:val="001813F0"/>
    <w:rsid w:val="00193095"/>
    <w:rsid w:val="001A3338"/>
    <w:rsid w:val="001B5902"/>
    <w:rsid w:val="001C795A"/>
    <w:rsid w:val="001D5C26"/>
    <w:rsid w:val="001F70B4"/>
    <w:rsid w:val="00211945"/>
    <w:rsid w:val="00223753"/>
    <w:rsid w:val="002508A7"/>
    <w:rsid w:val="002557B0"/>
    <w:rsid w:val="002646E4"/>
    <w:rsid w:val="00271168"/>
    <w:rsid w:val="0027252D"/>
    <w:rsid w:val="0028141E"/>
    <w:rsid w:val="00287CB0"/>
    <w:rsid w:val="002905EC"/>
    <w:rsid w:val="002948E2"/>
    <w:rsid w:val="00295581"/>
    <w:rsid w:val="002A35C1"/>
    <w:rsid w:val="002A61F7"/>
    <w:rsid w:val="002B05CE"/>
    <w:rsid w:val="002B45AC"/>
    <w:rsid w:val="002E1C92"/>
    <w:rsid w:val="002E44FF"/>
    <w:rsid w:val="002F4635"/>
    <w:rsid w:val="003236F4"/>
    <w:rsid w:val="00323B6C"/>
    <w:rsid w:val="0033158E"/>
    <w:rsid w:val="003400D6"/>
    <w:rsid w:val="00346EAD"/>
    <w:rsid w:val="0036121D"/>
    <w:rsid w:val="003764DF"/>
    <w:rsid w:val="003775B5"/>
    <w:rsid w:val="00377EC7"/>
    <w:rsid w:val="00387D02"/>
    <w:rsid w:val="00390B86"/>
    <w:rsid w:val="003B41B1"/>
    <w:rsid w:val="003C0395"/>
    <w:rsid w:val="003C3BD7"/>
    <w:rsid w:val="003D4B6E"/>
    <w:rsid w:val="003E4A95"/>
    <w:rsid w:val="00406023"/>
    <w:rsid w:val="004137B0"/>
    <w:rsid w:val="004221D3"/>
    <w:rsid w:val="004317FD"/>
    <w:rsid w:val="0044111C"/>
    <w:rsid w:val="00445080"/>
    <w:rsid w:val="0045468D"/>
    <w:rsid w:val="00482250"/>
    <w:rsid w:val="004847FB"/>
    <w:rsid w:val="004930CF"/>
    <w:rsid w:val="00497F25"/>
    <w:rsid w:val="004B6588"/>
    <w:rsid w:val="004B6C3D"/>
    <w:rsid w:val="004C3028"/>
    <w:rsid w:val="004C4C78"/>
    <w:rsid w:val="004C7602"/>
    <w:rsid w:val="004D6E0C"/>
    <w:rsid w:val="004F3B28"/>
    <w:rsid w:val="005026BD"/>
    <w:rsid w:val="005065B5"/>
    <w:rsid w:val="00520EF1"/>
    <w:rsid w:val="0052598C"/>
    <w:rsid w:val="00542CEE"/>
    <w:rsid w:val="005752F3"/>
    <w:rsid w:val="005961E9"/>
    <w:rsid w:val="005A0DC8"/>
    <w:rsid w:val="005B05A0"/>
    <w:rsid w:val="005B0882"/>
    <w:rsid w:val="005B1B63"/>
    <w:rsid w:val="005C4033"/>
    <w:rsid w:val="005D2188"/>
    <w:rsid w:val="006116D9"/>
    <w:rsid w:val="00620BFE"/>
    <w:rsid w:val="00622833"/>
    <w:rsid w:val="00623A55"/>
    <w:rsid w:val="0063677C"/>
    <w:rsid w:val="00666A63"/>
    <w:rsid w:val="00694CB3"/>
    <w:rsid w:val="006D4A09"/>
    <w:rsid w:val="00706458"/>
    <w:rsid w:val="007120A9"/>
    <w:rsid w:val="00730132"/>
    <w:rsid w:val="00757358"/>
    <w:rsid w:val="0075766B"/>
    <w:rsid w:val="0076167A"/>
    <w:rsid w:val="00763BCE"/>
    <w:rsid w:val="00773814"/>
    <w:rsid w:val="007859DB"/>
    <w:rsid w:val="00785C3A"/>
    <w:rsid w:val="00791F09"/>
    <w:rsid w:val="00796252"/>
    <w:rsid w:val="007A00A8"/>
    <w:rsid w:val="007B0E03"/>
    <w:rsid w:val="007B1CCD"/>
    <w:rsid w:val="007E7D60"/>
    <w:rsid w:val="0080554E"/>
    <w:rsid w:val="00812981"/>
    <w:rsid w:val="00813FB5"/>
    <w:rsid w:val="00817C75"/>
    <w:rsid w:val="00841E86"/>
    <w:rsid w:val="008667C4"/>
    <w:rsid w:val="00881730"/>
    <w:rsid w:val="008A0D3E"/>
    <w:rsid w:val="008A3C20"/>
    <w:rsid w:val="008B0CDE"/>
    <w:rsid w:val="008C1172"/>
    <w:rsid w:val="008D54B3"/>
    <w:rsid w:val="008E7A71"/>
    <w:rsid w:val="008F177B"/>
    <w:rsid w:val="008F399E"/>
    <w:rsid w:val="00901E9C"/>
    <w:rsid w:val="00902300"/>
    <w:rsid w:val="00923344"/>
    <w:rsid w:val="00955F0C"/>
    <w:rsid w:val="009743FB"/>
    <w:rsid w:val="00974A27"/>
    <w:rsid w:val="009758E7"/>
    <w:rsid w:val="00984CC1"/>
    <w:rsid w:val="00995E1B"/>
    <w:rsid w:val="009A28FB"/>
    <w:rsid w:val="009A29B4"/>
    <w:rsid w:val="009D55D9"/>
    <w:rsid w:val="009D6255"/>
    <w:rsid w:val="009F388F"/>
    <w:rsid w:val="009F4FB0"/>
    <w:rsid w:val="00A0234D"/>
    <w:rsid w:val="00A03C42"/>
    <w:rsid w:val="00A0788A"/>
    <w:rsid w:val="00A16B77"/>
    <w:rsid w:val="00A2501E"/>
    <w:rsid w:val="00A311EF"/>
    <w:rsid w:val="00A3254D"/>
    <w:rsid w:val="00A402C4"/>
    <w:rsid w:val="00A657C8"/>
    <w:rsid w:val="00A661E2"/>
    <w:rsid w:val="00A84995"/>
    <w:rsid w:val="00A856B7"/>
    <w:rsid w:val="00A94E08"/>
    <w:rsid w:val="00AC5989"/>
    <w:rsid w:val="00AD7BFC"/>
    <w:rsid w:val="00AE093C"/>
    <w:rsid w:val="00AE1738"/>
    <w:rsid w:val="00AF13B3"/>
    <w:rsid w:val="00AF2531"/>
    <w:rsid w:val="00AF259D"/>
    <w:rsid w:val="00B11B73"/>
    <w:rsid w:val="00B25554"/>
    <w:rsid w:val="00B272F1"/>
    <w:rsid w:val="00B51E08"/>
    <w:rsid w:val="00B57464"/>
    <w:rsid w:val="00B61036"/>
    <w:rsid w:val="00B72DD3"/>
    <w:rsid w:val="00B7335C"/>
    <w:rsid w:val="00B870BF"/>
    <w:rsid w:val="00B97BC5"/>
    <w:rsid w:val="00BB1D88"/>
    <w:rsid w:val="00BB38BC"/>
    <w:rsid w:val="00BB60CF"/>
    <w:rsid w:val="00BB6565"/>
    <w:rsid w:val="00BC270D"/>
    <w:rsid w:val="00BE27BD"/>
    <w:rsid w:val="00BF1E3B"/>
    <w:rsid w:val="00C031EF"/>
    <w:rsid w:val="00C2232B"/>
    <w:rsid w:val="00C2402E"/>
    <w:rsid w:val="00C36BC1"/>
    <w:rsid w:val="00C628C4"/>
    <w:rsid w:val="00C63254"/>
    <w:rsid w:val="00C66FAF"/>
    <w:rsid w:val="00C71E0E"/>
    <w:rsid w:val="00C86185"/>
    <w:rsid w:val="00C874C0"/>
    <w:rsid w:val="00C96804"/>
    <w:rsid w:val="00CA2FF5"/>
    <w:rsid w:val="00CB01D2"/>
    <w:rsid w:val="00CB49DA"/>
    <w:rsid w:val="00CC1F19"/>
    <w:rsid w:val="00CC4CEE"/>
    <w:rsid w:val="00CC4FDA"/>
    <w:rsid w:val="00CC6A8B"/>
    <w:rsid w:val="00CD136E"/>
    <w:rsid w:val="00D01335"/>
    <w:rsid w:val="00D03EC6"/>
    <w:rsid w:val="00D3312B"/>
    <w:rsid w:val="00D37865"/>
    <w:rsid w:val="00D410F2"/>
    <w:rsid w:val="00D4706C"/>
    <w:rsid w:val="00D57367"/>
    <w:rsid w:val="00D84AE3"/>
    <w:rsid w:val="00D85347"/>
    <w:rsid w:val="00D92A34"/>
    <w:rsid w:val="00D96FB4"/>
    <w:rsid w:val="00DA1292"/>
    <w:rsid w:val="00DA311E"/>
    <w:rsid w:val="00DA353E"/>
    <w:rsid w:val="00DB4529"/>
    <w:rsid w:val="00DE225D"/>
    <w:rsid w:val="00E04A6B"/>
    <w:rsid w:val="00E171A7"/>
    <w:rsid w:val="00E311F1"/>
    <w:rsid w:val="00E321BA"/>
    <w:rsid w:val="00E57C9D"/>
    <w:rsid w:val="00E66CCD"/>
    <w:rsid w:val="00E702EC"/>
    <w:rsid w:val="00E81F3D"/>
    <w:rsid w:val="00E83FC3"/>
    <w:rsid w:val="00E8646F"/>
    <w:rsid w:val="00EB07DA"/>
    <w:rsid w:val="00EC638D"/>
    <w:rsid w:val="00EC71FA"/>
    <w:rsid w:val="00ED2DFE"/>
    <w:rsid w:val="00ED3EAC"/>
    <w:rsid w:val="00EE23CC"/>
    <w:rsid w:val="00F01AD1"/>
    <w:rsid w:val="00F06CDE"/>
    <w:rsid w:val="00F21CA9"/>
    <w:rsid w:val="00F24096"/>
    <w:rsid w:val="00F318CE"/>
    <w:rsid w:val="00F414EF"/>
    <w:rsid w:val="00F468CB"/>
    <w:rsid w:val="00F47542"/>
    <w:rsid w:val="00F67E30"/>
    <w:rsid w:val="00FB351B"/>
    <w:rsid w:val="00FC0187"/>
    <w:rsid w:val="00FC0276"/>
    <w:rsid w:val="00FC07FC"/>
    <w:rsid w:val="00FC0F36"/>
    <w:rsid w:val="00FC5AE8"/>
    <w:rsid w:val="00FD229A"/>
    <w:rsid w:val="00FD5A9E"/>
    <w:rsid w:val="00FE0F7B"/>
    <w:rsid w:val="00FE3721"/>
    <w:rsid w:val="00FE4789"/>
    <w:rsid w:val="00FF1582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8E7A71"/>
    <w:pPr>
      <w:tabs>
        <w:tab w:val="left" w:pos="5205"/>
      </w:tabs>
      <w:spacing w:before="240" w:after="112" w:line="30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76167A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D96FB4"/>
    <w:pPr>
      <w:spacing w:after="0" w:line="220" w:lineRule="exact"/>
    </w:pPr>
    <w:rPr>
      <w:color w:val="auto"/>
      <w:sz w:val="18"/>
      <w:szCs w:val="18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D96FB4"/>
    <w:rPr>
      <w:rFonts w:ascii="Arial" w:hAnsi="Arial"/>
      <w:color w:val="000000" w:themeColor="text1"/>
      <w:sz w:val="18"/>
      <w:szCs w:val="18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szCs w:val="20"/>
      <w:vertAlign w:val="superscript"/>
    </w:rPr>
  </w:style>
  <w:style w:type="character" w:customStyle="1" w:styleId="A6">
    <w:name w:val="A6"/>
    <w:uiPriority w:val="99"/>
    <w:rsid w:val="00FC07FC"/>
    <w:rPr>
      <w:rFonts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FC07FC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styleId="BodyTextIndent">
    <w:name w:val="Body Text Indent"/>
    <w:basedOn w:val="Normal"/>
    <w:link w:val="BodyTextIndentChar"/>
    <w:rsid w:val="00014640"/>
    <w:pPr>
      <w:spacing w:after="120" w:line="24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4640"/>
    <w:rPr>
      <w:rFonts w:ascii="Arial" w:eastAsia="Times New Roman" w:hAnsi="Arial" w:cs="Times New Roman"/>
      <w:sz w:val="24"/>
      <w:szCs w:val="20"/>
      <w:lang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A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A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AD1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8E7A71"/>
    <w:pPr>
      <w:tabs>
        <w:tab w:val="left" w:pos="5205"/>
      </w:tabs>
      <w:spacing w:before="240" w:after="112" w:line="30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76167A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D96FB4"/>
    <w:pPr>
      <w:spacing w:after="0" w:line="220" w:lineRule="exact"/>
    </w:pPr>
    <w:rPr>
      <w:color w:val="auto"/>
      <w:sz w:val="18"/>
      <w:szCs w:val="18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D96FB4"/>
    <w:rPr>
      <w:rFonts w:ascii="Arial" w:hAnsi="Arial"/>
      <w:color w:val="000000" w:themeColor="text1"/>
      <w:sz w:val="18"/>
      <w:szCs w:val="18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szCs w:val="20"/>
      <w:vertAlign w:val="superscript"/>
    </w:rPr>
  </w:style>
  <w:style w:type="character" w:customStyle="1" w:styleId="A6">
    <w:name w:val="A6"/>
    <w:uiPriority w:val="99"/>
    <w:rsid w:val="00FC07FC"/>
    <w:rPr>
      <w:rFonts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FC07FC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styleId="BodyTextIndent">
    <w:name w:val="Body Text Indent"/>
    <w:basedOn w:val="Normal"/>
    <w:link w:val="BodyTextIndentChar"/>
    <w:rsid w:val="00014640"/>
    <w:pPr>
      <w:spacing w:after="120" w:line="24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4640"/>
    <w:rPr>
      <w:rFonts w:ascii="Arial" w:eastAsia="Times New Roman" w:hAnsi="Arial" w:cs="Times New Roman"/>
      <w:sz w:val="24"/>
      <w:szCs w:val="20"/>
      <w:lang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A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A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AD1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lisbonaddictions.eu/start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sbonaddictions.eu/star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emcdda.europ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cdda.europa.eu/activities/key-indicators" TargetMode="External"/><Relationship Id="rId10" Type="http://schemas.openxmlformats.org/officeDocument/2006/relationships/hyperlink" Target="http://www.emcdda.europa.eu/events/2015/20-yea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cdda.europa.eu/news/2015/20-years-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BCA3-8380-49D7-AF77-7C5F4D28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95</cp:revision>
  <cp:lastPrinted>2015-09-17T14:33:00Z</cp:lastPrinted>
  <dcterms:created xsi:type="dcterms:W3CDTF">2015-09-16T09:59:00Z</dcterms:created>
  <dcterms:modified xsi:type="dcterms:W3CDTF">2015-09-17T15:32:00Z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