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70" w:rightFromText="170" w:vertAnchor="page" w:horzAnchor="page" w:tblpX="738" w:tblpY="738"/>
        <w:tblW w:w="56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0" w:type="dxa"/>
        </w:tblCellMar>
        <w:tblLook w:val="0680" w:firstRow="0" w:lastRow="0" w:firstColumn="1" w:lastColumn="0" w:noHBand="1" w:noVBand="1"/>
      </w:tblPr>
      <w:tblGrid>
        <w:gridCol w:w="4972"/>
        <w:gridCol w:w="5692"/>
      </w:tblGrid>
      <w:tr w:rsidR="00EE23CC" w:rsidRPr="00EB61AE" w14:paraId="22A7606A" w14:textId="77777777" w:rsidTr="00C268DE">
        <w:trPr>
          <w:trHeight w:val="1695"/>
        </w:trPr>
        <w:tc>
          <w:tcPr>
            <w:tcW w:w="2331" w:type="pct"/>
          </w:tcPr>
          <w:p w14:paraId="112D3B12" w14:textId="77777777" w:rsidR="00EE23CC" w:rsidRPr="00EB61AE" w:rsidRDefault="00EE23CC" w:rsidP="00295A1E">
            <w:pPr>
              <w:pStyle w:val="newsContent"/>
            </w:pPr>
            <w:r w:rsidRPr="00EB61AE">
              <w:rPr>
                <w:noProof/>
                <w:lang w:val="en-GB" w:eastAsia="en-GB"/>
              </w:rPr>
              <w:drawing>
                <wp:inline distT="0" distB="0" distL="0" distR="0" wp14:anchorId="32053AC7" wp14:editId="0DACC39B">
                  <wp:extent cx="2876721" cy="61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ogo.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6721" cy="612000"/>
                          </a:xfrm>
                          <a:prstGeom prst="rect">
                            <a:avLst/>
                          </a:prstGeom>
                          <a:noFill/>
                          <a:ln>
                            <a:noFill/>
                          </a:ln>
                        </pic:spPr>
                      </pic:pic>
                    </a:graphicData>
                  </a:graphic>
                </wp:inline>
              </w:drawing>
            </w:r>
          </w:p>
        </w:tc>
        <w:tc>
          <w:tcPr>
            <w:tcW w:w="2669" w:type="pct"/>
          </w:tcPr>
          <w:p w14:paraId="0F3FEE58" w14:textId="77777777" w:rsidR="00EE23CC" w:rsidRPr="00EB61AE" w:rsidRDefault="00EE23CC" w:rsidP="00C268DE"/>
        </w:tc>
      </w:tr>
    </w:tbl>
    <w:tbl>
      <w:tblPr>
        <w:tblStyle w:val="TableGrid"/>
        <w:tblW w:w="12796"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96"/>
      </w:tblGrid>
      <w:tr w:rsidR="00EE23CC" w:rsidRPr="00EB61AE" w14:paraId="1DE56937" w14:textId="77777777" w:rsidTr="001F70B4">
        <w:trPr>
          <w:trHeight w:val="1304"/>
        </w:trPr>
        <w:tc>
          <w:tcPr>
            <w:tcW w:w="12796" w:type="dxa"/>
            <w:vAlign w:val="bottom"/>
          </w:tcPr>
          <w:p w14:paraId="0A2A9010" w14:textId="77777777" w:rsidR="00EE23CC" w:rsidRPr="00EB61AE" w:rsidRDefault="001F70B4" w:rsidP="001F70B4">
            <w:r w:rsidRPr="00EB61AE">
              <w:rPr>
                <w:noProof/>
                <w:lang w:val="en-GB" w:eastAsia="en-GB"/>
              </w:rPr>
              <w:drawing>
                <wp:inline distT="0" distB="0" distL="0" distR="0" wp14:anchorId="37D8C695" wp14:editId="12472197">
                  <wp:extent cx="7562850" cy="9209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850" cy="920959"/>
                          </a:xfrm>
                          <a:prstGeom prst="rect">
                            <a:avLst/>
                          </a:prstGeom>
                        </pic:spPr>
                      </pic:pic>
                    </a:graphicData>
                  </a:graphic>
                </wp:inline>
              </w:drawing>
            </w:r>
          </w:p>
        </w:tc>
      </w:tr>
    </w:tbl>
    <w:p w14:paraId="05022DB0" w14:textId="633FC570" w:rsidR="005E6A53" w:rsidRPr="000A21B8" w:rsidRDefault="005E6A53" w:rsidP="000A21B8">
      <w:pPr>
        <w:pStyle w:val="newsTitle"/>
      </w:pPr>
      <w:r w:rsidRPr="000A21B8">
        <w:t xml:space="preserve">2015 AVRUPA UYUŞTURUCU RAPORU – 20 YILLIK </w:t>
      </w:r>
      <w:r w:rsidR="00EB61AE" w:rsidRPr="000A21B8">
        <w:t>iZLEME</w:t>
      </w:r>
    </w:p>
    <w:p w14:paraId="3F9F7016" w14:textId="59F61D68" w:rsidR="00F3543B" w:rsidRPr="00EF2377" w:rsidRDefault="0025231F" w:rsidP="00EF2377">
      <w:pPr>
        <w:pStyle w:val="newsSubTitle"/>
      </w:pPr>
      <w:r w:rsidRPr="00EF2377">
        <w:t>EMCDDA, Avrupa</w:t>
      </w:r>
      <w:r w:rsidR="005E6A53" w:rsidRPr="00EF2377">
        <w:t xml:space="preserve"> uyuşturucu </w:t>
      </w:r>
      <w:r w:rsidRPr="00EF2377">
        <w:t>sorununa</w:t>
      </w:r>
      <w:r w:rsidR="005E6A53" w:rsidRPr="00EF2377">
        <w:t xml:space="preserve"> ilişkin yeni dinamikleri ve boyutları araştırıyor</w:t>
      </w:r>
      <w:r w:rsidR="00F3543B" w:rsidRPr="00EF2377">
        <w:t xml:space="preserve"> </w:t>
      </w:r>
    </w:p>
    <w:p w14:paraId="629BC9D7" w14:textId="5C1B2C0E" w:rsidR="006E7111" w:rsidRPr="00EB61AE" w:rsidRDefault="00B02517" w:rsidP="000A21B8">
      <w:pPr>
        <w:pStyle w:val="newsContent"/>
        <w:spacing w:line="260" w:lineRule="exact"/>
      </w:pPr>
      <w:r w:rsidRPr="00EB61AE">
        <w:t xml:space="preserve">(4.6.2015, </w:t>
      </w:r>
      <w:r w:rsidR="007A7F20" w:rsidRPr="00EB61AE">
        <w:rPr>
          <w:caps/>
        </w:rPr>
        <w:t>lİ</w:t>
      </w:r>
      <w:r w:rsidR="00CF426B" w:rsidRPr="00EB61AE">
        <w:rPr>
          <w:caps/>
        </w:rPr>
        <w:t>Z</w:t>
      </w:r>
      <w:r w:rsidRPr="00EB61AE">
        <w:rPr>
          <w:caps/>
        </w:rPr>
        <w:t xml:space="preserve">bon </w:t>
      </w:r>
      <w:r w:rsidRPr="00EB61AE">
        <w:rPr>
          <w:b/>
          <w:color w:val="FF0000"/>
        </w:rPr>
        <w:t xml:space="preserve">10:00 </w:t>
      </w:r>
      <w:r w:rsidR="00CF426B" w:rsidRPr="00EF2377">
        <w:rPr>
          <w:b/>
          <w:caps/>
          <w:color w:val="FF0000"/>
        </w:rPr>
        <w:t>Batı Avrupa Zaman Dilimi</w:t>
      </w:r>
      <w:r w:rsidR="00CF426B" w:rsidRPr="00EB61AE">
        <w:rPr>
          <w:b/>
          <w:color w:val="FF0000"/>
        </w:rPr>
        <w:t xml:space="preserve">/Lizbon saatine kadar </w:t>
      </w:r>
      <w:r w:rsidR="00C0045B">
        <w:rPr>
          <w:b/>
          <w:color w:val="FF0000"/>
        </w:rPr>
        <w:t>AMBARGOLU</w:t>
      </w:r>
      <w:r w:rsidRPr="00EB61AE">
        <w:t xml:space="preserve">) </w:t>
      </w:r>
      <w:r w:rsidR="005E5006">
        <w:t xml:space="preserve">          </w:t>
      </w:r>
      <w:r w:rsidR="006E7111" w:rsidRPr="00EB61AE">
        <w:t xml:space="preserve">Eroin </w:t>
      </w:r>
      <w:r w:rsidR="0025231F">
        <w:t>pazarındaki</w:t>
      </w:r>
      <w:r w:rsidR="006E7111" w:rsidRPr="00EB61AE">
        <w:t xml:space="preserve"> değişen dinamikler, esrar kullanımının en son </w:t>
      </w:r>
      <w:r w:rsidR="00E63FBF">
        <w:t>etkileri ve uyarıcı maddeler</w:t>
      </w:r>
      <w:r w:rsidR="0025231F">
        <w:t xml:space="preserve"> ile “yeni uyuşturucular” </w:t>
      </w:r>
      <w:r w:rsidR="006E7111" w:rsidRPr="00EB61AE">
        <w:t>sahnesinin y</w:t>
      </w:r>
      <w:r w:rsidR="00662499" w:rsidRPr="00EB61AE">
        <w:t xml:space="preserve">eni </w:t>
      </w:r>
      <w:r w:rsidR="00236DC2" w:rsidRPr="00EB61AE">
        <w:t>özellikleri</w:t>
      </w:r>
      <w:r w:rsidR="00662499" w:rsidRPr="00EB61AE">
        <w:t xml:space="preserve"> ve boyutları, </w:t>
      </w:r>
      <w:r w:rsidR="00662499" w:rsidRPr="00EB61AE">
        <w:rPr>
          <w:b/>
        </w:rPr>
        <w:t>AB Uyuşturucu A</w:t>
      </w:r>
      <w:r w:rsidR="00D758E8">
        <w:rPr>
          <w:b/>
        </w:rPr>
        <w:t>jansı</w:t>
      </w:r>
      <w:r w:rsidR="006E7111" w:rsidRPr="00EB61AE">
        <w:rPr>
          <w:b/>
        </w:rPr>
        <w:t xml:space="preserve"> (EMCDDA)</w:t>
      </w:r>
      <w:r w:rsidR="00D758E8" w:rsidRPr="00D758E8">
        <w:rPr>
          <w:b/>
        </w:rPr>
        <w:t>’nın</w:t>
      </w:r>
      <w:r w:rsidR="00D758E8">
        <w:t xml:space="preserve"> </w:t>
      </w:r>
      <w:r w:rsidR="006E7111" w:rsidRPr="00EB61AE">
        <w:t xml:space="preserve">Lizbon'da </w:t>
      </w:r>
      <w:r w:rsidR="00662499" w:rsidRPr="00EB61AE">
        <w:t>(</w:t>
      </w:r>
      <w:r w:rsidR="00662499" w:rsidRPr="00EB61AE">
        <w:rPr>
          <w:vertAlign w:val="superscript"/>
        </w:rPr>
        <w:t>1</w:t>
      </w:r>
      <w:r w:rsidR="00662499" w:rsidRPr="00EB61AE">
        <w:t xml:space="preserve">) </w:t>
      </w:r>
      <w:r w:rsidR="00E63FBF">
        <w:t>sunduğu</w:t>
      </w:r>
      <w:r w:rsidR="00D758E8">
        <w:t xml:space="preserve"> </w:t>
      </w:r>
      <w:r w:rsidR="006E7111" w:rsidRPr="00EB61AE">
        <w:rPr>
          <w:b/>
          <w:i/>
        </w:rPr>
        <w:t>Avrupa Uyuşturucu Raporu</w:t>
      </w:r>
      <w:r w:rsidR="00EF2377">
        <w:rPr>
          <w:b/>
          <w:i/>
        </w:rPr>
        <w:t xml:space="preserve"> 2015</w:t>
      </w:r>
      <w:r w:rsidR="006E7111" w:rsidRPr="00EB61AE">
        <w:rPr>
          <w:b/>
          <w:i/>
        </w:rPr>
        <w:t>: Trendler ve Gelişmeler</w:t>
      </w:r>
      <w:r w:rsidR="006E7111" w:rsidRPr="00EB61AE">
        <w:t>'de altı çizilen konular arasındadır.</w:t>
      </w:r>
      <w:r w:rsidR="00662499" w:rsidRPr="00EB61AE">
        <w:t xml:space="preserve"> Ajans, bu yıllık raporunda 20 yıllık izleme üzerine derinlemesine düşünmekte, Avrupa'nın sürekli değişen uyuşturucu </w:t>
      </w:r>
      <w:r w:rsidR="008B0887">
        <w:t>sorununun</w:t>
      </w:r>
      <w:r w:rsidR="00662499" w:rsidRPr="00EB61AE">
        <w:t xml:space="preserve"> küresel etkilerini ve yerel sonuçlarını incelemektedir.</w:t>
      </w:r>
    </w:p>
    <w:p w14:paraId="32AD39FA" w14:textId="6F5147B0" w:rsidR="003D15CB" w:rsidRDefault="00585A4C" w:rsidP="008233BF">
      <w:pPr>
        <w:spacing w:after="260" w:line="260" w:lineRule="exact"/>
        <w:rPr>
          <w:rFonts w:ascii="Arial" w:eastAsia="SimSun" w:hAnsi="Arial" w:cs="Arial"/>
          <w:sz w:val="20"/>
          <w:szCs w:val="20"/>
        </w:rPr>
      </w:pPr>
      <w:r w:rsidRPr="00EB61AE">
        <w:rPr>
          <w:rFonts w:ascii="Arial" w:hAnsi="Arial" w:cs="Arial"/>
          <w:b/>
          <w:bCs/>
          <w:sz w:val="20"/>
          <w:szCs w:val="20"/>
        </w:rPr>
        <w:t xml:space="preserve">Göç, İç İşleri ve Yurttaşlıktan Sorumlu Avrupa Komiseri </w:t>
      </w:r>
      <w:r w:rsidR="00B02517" w:rsidRPr="00EB61AE">
        <w:rPr>
          <w:rFonts w:ascii="Arial" w:hAnsi="Arial" w:cs="Arial"/>
          <w:b/>
          <w:bCs/>
          <w:sz w:val="20"/>
          <w:szCs w:val="20"/>
        </w:rPr>
        <w:t>Dimitris Avramopoulos</w:t>
      </w:r>
      <w:r w:rsidRPr="00EB61AE">
        <w:rPr>
          <w:rFonts w:ascii="Arial" w:eastAsia="SimSun" w:hAnsi="Arial" w:cs="Arial"/>
          <w:b/>
          <w:sz w:val="20"/>
          <w:szCs w:val="20"/>
        </w:rPr>
        <w:t xml:space="preserve"> </w:t>
      </w:r>
      <w:r w:rsidRPr="00EB61AE">
        <w:rPr>
          <w:rFonts w:ascii="Arial" w:eastAsia="SimSun" w:hAnsi="Arial" w:cs="Arial"/>
          <w:sz w:val="20"/>
          <w:szCs w:val="20"/>
        </w:rPr>
        <w:t xml:space="preserve">şöyle diyor: </w:t>
      </w:r>
      <w:r w:rsidR="00EF2377">
        <w:rPr>
          <w:rFonts w:ascii="Arial" w:eastAsia="SimSun" w:hAnsi="Arial" w:cs="Arial"/>
          <w:sz w:val="20"/>
          <w:szCs w:val="20"/>
        </w:rPr>
        <w:t xml:space="preserve">        </w:t>
      </w:r>
      <w:r w:rsidR="008B0887">
        <w:rPr>
          <w:rFonts w:ascii="Arial" w:eastAsia="SimSun" w:hAnsi="Arial" w:cs="Arial"/>
          <w:sz w:val="20"/>
          <w:szCs w:val="20"/>
        </w:rPr>
        <w:t>“</w:t>
      </w:r>
      <w:r w:rsidRPr="008B0887">
        <w:rPr>
          <w:rFonts w:ascii="Arial" w:eastAsia="SimSun" w:hAnsi="Arial" w:cs="Arial"/>
          <w:sz w:val="20"/>
          <w:szCs w:val="20"/>
        </w:rPr>
        <w:t xml:space="preserve">Bu rapor, </w:t>
      </w:r>
      <w:r w:rsidR="00F74E4A">
        <w:rPr>
          <w:rFonts w:ascii="Arial" w:eastAsia="SimSun" w:hAnsi="Arial" w:cs="Arial"/>
          <w:sz w:val="20"/>
          <w:szCs w:val="20"/>
        </w:rPr>
        <w:t>hızla</w:t>
      </w:r>
      <w:r w:rsidRPr="008B0887">
        <w:rPr>
          <w:rFonts w:ascii="Arial" w:eastAsia="SimSun" w:hAnsi="Arial" w:cs="Arial"/>
          <w:sz w:val="20"/>
          <w:szCs w:val="20"/>
        </w:rPr>
        <w:t xml:space="preserve"> değişen küreselleşmiş bir uyuşturucu </w:t>
      </w:r>
      <w:r w:rsidR="00F74E4A">
        <w:rPr>
          <w:rFonts w:ascii="Arial" w:eastAsia="SimSun" w:hAnsi="Arial" w:cs="Arial"/>
          <w:sz w:val="20"/>
          <w:szCs w:val="20"/>
        </w:rPr>
        <w:t>pazarıyla</w:t>
      </w:r>
      <w:r w:rsidRPr="008B0887">
        <w:rPr>
          <w:rFonts w:ascii="Arial" w:eastAsia="SimSun" w:hAnsi="Arial" w:cs="Arial"/>
          <w:sz w:val="20"/>
          <w:szCs w:val="20"/>
        </w:rPr>
        <w:t xml:space="preserve"> karşı karşıya olduğumuzu ve bu sebeple birleşip uyuşturucu tehdidine karşı çabuk ve kararlı bir yanıt vermemiz gerektiğini göstermektedir. </w:t>
      </w:r>
      <w:r w:rsidR="00C427F2">
        <w:rPr>
          <w:rFonts w:ascii="Arial" w:eastAsia="SimSun" w:hAnsi="Arial" w:cs="Arial"/>
          <w:sz w:val="20"/>
          <w:szCs w:val="20"/>
        </w:rPr>
        <w:t xml:space="preserve">        </w:t>
      </w:r>
      <w:r w:rsidR="00A46715" w:rsidRPr="008B0887">
        <w:rPr>
          <w:rFonts w:ascii="Arial" w:eastAsia="SimSun" w:hAnsi="Arial" w:cs="Arial"/>
          <w:sz w:val="20"/>
          <w:szCs w:val="20"/>
        </w:rPr>
        <w:t>Ben özellikle internetin gitgide hem kontrollü hem kontrolsüz psikoaktif maddeler için yeni bir arz kaynağ</w:t>
      </w:r>
      <w:r w:rsidR="008B0887">
        <w:rPr>
          <w:rFonts w:ascii="Arial" w:eastAsia="SimSun" w:hAnsi="Arial" w:cs="Arial"/>
          <w:sz w:val="20"/>
          <w:szCs w:val="20"/>
        </w:rPr>
        <w:t>ı olması konusunda endişeliyim.”</w:t>
      </w:r>
    </w:p>
    <w:p w14:paraId="15F6839C" w14:textId="3A95F33A" w:rsidR="00A46715" w:rsidRPr="00EB61AE" w:rsidRDefault="00A46715" w:rsidP="008233BF">
      <w:pPr>
        <w:spacing w:after="260" w:line="260" w:lineRule="exact"/>
        <w:rPr>
          <w:rFonts w:ascii="Arial" w:eastAsia="SimSun" w:hAnsi="Arial" w:cs="Arial"/>
          <w:sz w:val="20"/>
          <w:szCs w:val="20"/>
        </w:rPr>
      </w:pPr>
      <w:r w:rsidRPr="008B0887">
        <w:rPr>
          <w:rFonts w:ascii="Arial" w:eastAsia="SimSun" w:hAnsi="Arial" w:cs="Arial"/>
          <w:b/>
          <w:sz w:val="20"/>
          <w:szCs w:val="20"/>
        </w:rPr>
        <w:t>Komiser</w:t>
      </w:r>
      <w:r w:rsidR="00B02517" w:rsidRPr="008B0887">
        <w:rPr>
          <w:rFonts w:ascii="Arial" w:eastAsia="SimSun" w:hAnsi="Arial" w:cs="Arial"/>
          <w:b/>
          <w:sz w:val="20"/>
          <w:szCs w:val="20"/>
        </w:rPr>
        <w:t xml:space="preserve"> Avramopoulos</w:t>
      </w:r>
      <w:r w:rsidR="00B02517" w:rsidRPr="008B0887">
        <w:rPr>
          <w:rFonts w:ascii="Arial" w:eastAsia="SimSun" w:hAnsi="Arial" w:cs="Arial"/>
          <w:sz w:val="20"/>
          <w:szCs w:val="20"/>
        </w:rPr>
        <w:t xml:space="preserve"> </w:t>
      </w:r>
      <w:r w:rsidRPr="008B0887">
        <w:rPr>
          <w:rFonts w:ascii="Arial" w:eastAsia="SimSun" w:hAnsi="Arial" w:cs="Arial"/>
          <w:sz w:val="20"/>
          <w:szCs w:val="20"/>
        </w:rPr>
        <w:t>sözlerine şöyle devam ediyor</w:t>
      </w:r>
      <w:r w:rsidR="00B02517" w:rsidRPr="008B0887">
        <w:rPr>
          <w:rFonts w:ascii="Arial" w:eastAsia="SimSun" w:hAnsi="Arial" w:cs="Arial"/>
          <w:sz w:val="20"/>
          <w:szCs w:val="20"/>
        </w:rPr>
        <w:t xml:space="preserve">: </w:t>
      </w:r>
      <w:r w:rsidR="008B0887">
        <w:rPr>
          <w:rFonts w:ascii="Arial" w:eastAsia="SimSun" w:hAnsi="Arial" w:cs="Arial"/>
          <w:sz w:val="20"/>
          <w:szCs w:val="20"/>
        </w:rPr>
        <w:t>“</w:t>
      </w:r>
      <w:r w:rsidR="00002B38">
        <w:rPr>
          <w:rFonts w:ascii="Arial" w:eastAsia="SimSun" w:hAnsi="Arial" w:cs="Arial"/>
          <w:sz w:val="20"/>
          <w:szCs w:val="20"/>
        </w:rPr>
        <w:t xml:space="preserve">Avrupa, “yeni uyuşturucular” </w:t>
      </w:r>
      <w:r w:rsidR="002A3824" w:rsidRPr="008B0887">
        <w:rPr>
          <w:rFonts w:ascii="Arial" w:eastAsia="SimSun" w:hAnsi="Arial" w:cs="Arial"/>
          <w:sz w:val="20"/>
          <w:szCs w:val="20"/>
        </w:rPr>
        <w:t xml:space="preserve">olgusunu ele almakta öncü rol oynuyor ve bizler de yurttaşlarımızın refahı ve güvenliği için bunu </w:t>
      </w:r>
      <w:r w:rsidR="00EA6934">
        <w:rPr>
          <w:rFonts w:ascii="Arial" w:eastAsia="SimSun" w:hAnsi="Arial" w:cs="Arial"/>
          <w:sz w:val="20"/>
          <w:szCs w:val="20"/>
        </w:rPr>
        <w:t xml:space="preserve">yapmaya devam edeceğiz. 2014’te, var olan </w:t>
      </w:r>
      <w:r w:rsidR="002A3824" w:rsidRPr="008B0887">
        <w:rPr>
          <w:rFonts w:ascii="Arial" w:eastAsia="SimSun" w:hAnsi="Arial" w:cs="Arial"/>
          <w:sz w:val="20"/>
          <w:szCs w:val="20"/>
        </w:rPr>
        <w:t xml:space="preserve">kontrol mekanizmalarımıza meydan </w:t>
      </w:r>
      <w:r w:rsidR="00EA6934">
        <w:rPr>
          <w:rFonts w:ascii="Arial" w:eastAsia="SimSun" w:hAnsi="Arial" w:cs="Arial"/>
          <w:sz w:val="20"/>
          <w:szCs w:val="20"/>
        </w:rPr>
        <w:t xml:space="preserve">okuyan şekilde, </w:t>
      </w:r>
      <w:r w:rsidR="00EA6934" w:rsidRPr="008B0887">
        <w:rPr>
          <w:rFonts w:ascii="Arial" w:eastAsia="SimSun" w:hAnsi="Arial" w:cs="Arial"/>
          <w:sz w:val="20"/>
          <w:szCs w:val="20"/>
        </w:rPr>
        <w:t>101 yeni kontrolsüz psikoaktif madde raporlanmış</w:t>
      </w:r>
      <w:r w:rsidR="00EA6934">
        <w:rPr>
          <w:rFonts w:ascii="Arial" w:eastAsia="SimSun" w:hAnsi="Arial" w:cs="Arial"/>
          <w:sz w:val="20"/>
          <w:szCs w:val="20"/>
        </w:rPr>
        <w:t>tır</w:t>
      </w:r>
      <w:r w:rsidR="002A3824" w:rsidRPr="008B0887">
        <w:rPr>
          <w:rFonts w:ascii="Arial" w:eastAsia="SimSun" w:hAnsi="Arial" w:cs="Arial"/>
          <w:sz w:val="20"/>
          <w:szCs w:val="20"/>
        </w:rPr>
        <w:t xml:space="preserve">. Bu alanda yakında çıkacak olan ve şu anda üzerinde anlaşılan AB mevzuatını sabırsızlıkla bekliyorum. Bu mevzuat, </w:t>
      </w:r>
      <w:r w:rsidR="00EA6934">
        <w:rPr>
          <w:rFonts w:ascii="Arial" w:eastAsia="SimSun" w:hAnsi="Arial" w:cs="Arial"/>
          <w:sz w:val="20"/>
          <w:szCs w:val="20"/>
        </w:rPr>
        <w:t>tepkilerimizi</w:t>
      </w:r>
      <w:r w:rsidR="002A3824" w:rsidRPr="008B0887">
        <w:rPr>
          <w:rFonts w:ascii="Arial" w:eastAsia="SimSun" w:hAnsi="Arial" w:cs="Arial"/>
          <w:sz w:val="20"/>
          <w:szCs w:val="20"/>
        </w:rPr>
        <w:t xml:space="preserve"> daha </w:t>
      </w:r>
      <w:r w:rsidR="00EA6934">
        <w:rPr>
          <w:rFonts w:ascii="Arial" w:eastAsia="SimSun" w:hAnsi="Arial" w:cs="Arial"/>
          <w:sz w:val="20"/>
          <w:szCs w:val="20"/>
        </w:rPr>
        <w:t>da</w:t>
      </w:r>
      <w:r w:rsidR="002A3824" w:rsidRPr="008B0887">
        <w:rPr>
          <w:rFonts w:ascii="Arial" w:eastAsia="SimSun" w:hAnsi="Arial" w:cs="Arial"/>
          <w:sz w:val="20"/>
          <w:szCs w:val="20"/>
        </w:rPr>
        <w:t xml:space="preserve"> güçlendirecek ve bu maddeleri daha hızlı ve etkili b</w:t>
      </w:r>
      <w:r w:rsidR="00D10C0E" w:rsidRPr="008B0887">
        <w:rPr>
          <w:rFonts w:ascii="Arial" w:eastAsia="SimSun" w:hAnsi="Arial" w:cs="Arial"/>
          <w:sz w:val="20"/>
          <w:szCs w:val="20"/>
        </w:rPr>
        <w:t>ir şekilde ele almamız için bizi</w:t>
      </w:r>
      <w:r w:rsidR="002A3824" w:rsidRPr="008B0887">
        <w:rPr>
          <w:rFonts w:ascii="Arial" w:eastAsia="SimSun" w:hAnsi="Arial" w:cs="Arial"/>
          <w:sz w:val="20"/>
          <w:szCs w:val="20"/>
        </w:rPr>
        <w:t xml:space="preserve"> daha iyi araçlar</w:t>
      </w:r>
      <w:r w:rsidR="008B0887">
        <w:rPr>
          <w:rFonts w:ascii="Arial" w:eastAsia="SimSun" w:hAnsi="Arial" w:cs="Arial"/>
          <w:sz w:val="20"/>
          <w:szCs w:val="20"/>
        </w:rPr>
        <w:t>la donatacaktır”</w:t>
      </w:r>
      <w:r w:rsidR="00D10C0E" w:rsidRPr="008B0887">
        <w:rPr>
          <w:rFonts w:ascii="Arial" w:eastAsia="SimSun" w:hAnsi="Arial" w:cs="Arial"/>
          <w:sz w:val="20"/>
          <w:szCs w:val="20"/>
        </w:rPr>
        <w:t>.</w:t>
      </w:r>
    </w:p>
    <w:p w14:paraId="2D23B052" w14:textId="103A63F8" w:rsidR="00B02517" w:rsidRPr="00EB61AE" w:rsidRDefault="00D10C0E" w:rsidP="00B02517">
      <w:pPr>
        <w:spacing w:after="260" w:line="260" w:lineRule="exact"/>
        <w:rPr>
          <w:rFonts w:ascii="Arial" w:hAnsi="Arial" w:cs="Arial"/>
          <w:b/>
          <w:sz w:val="20"/>
          <w:szCs w:val="20"/>
        </w:rPr>
      </w:pPr>
      <w:r w:rsidRPr="00EA6934">
        <w:rPr>
          <w:rFonts w:ascii="Arial" w:eastAsia="SimSun" w:hAnsi="Arial" w:cs="Arial"/>
          <w:b/>
          <w:sz w:val="20"/>
          <w:szCs w:val="20"/>
        </w:rPr>
        <w:t xml:space="preserve">Eroin düşüşte, ancak </w:t>
      </w:r>
      <w:r w:rsidR="00F74E4A" w:rsidRPr="00EA6934">
        <w:rPr>
          <w:rFonts w:ascii="Arial" w:eastAsia="SimSun" w:hAnsi="Arial" w:cs="Arial"/>
          <w:b/>
          <w:sz w:val="20"/>
          <w:szCs w:val="20"/>
        </w:rPr>
        <w:t>pazardaki değişimlerin yakından izlenmesi gereki</w:t>
      </w:r>
      <w:r w:rsidRPr="00EA6934">
        <w:rPr>
          <w:rFonts w:ascii="Arial" w:eastAsia="SimSun" w:hAnsi="Arial" w:cs="Arial"/>
          <w:b/>
          <w:sz w:val="20"/>
          <w:szCs w:val="20"/>
        </w:rPr>
        <w:t>yor</w:t>
      </w:r>
    </w:p>
    <w:p w14:paraId="4485862A" w14:textId="19760DF3" w:rsidR="00D87282" w:rsidRPr="00EB61AE" w:rsidRDefault="00D10C0E" w:rsidP="00EF2377">
      <w:pPr>
        <w:spacing w:before="100" w:beforeAutospacing="1" w:after="260" w:line="260" w:lineRule="exact"/>
        <w:ind w:right="-142"/>
        <w:rPr>
          <w:rFonts w:ascii="Arial" w:hAnsi="Arial" w:cs="Arial"/>
          <w:sz w:val="20"/>
          <w:szCs w:val="20"/>
        </w:rPr>
      </w:pPr>
      <w:r w:rsidRPr="00EB61AE">
        <w:rPr>
          <w:rFonts w:ascii="Arial" w:hAnsi="Arial" w:cs="Arial"/>
          <w:sz w:val="20"/>
          <w:szCs w:val="20"/>
        </w:rPr>
        <w:t xml:space="preserve">Eroinle </w:t>
      </w:r>
      <w:r w:rsidR="008B0887">
        <w:rPr>
          <w:rFonts w:ascii="Arial" w:hAnsi="Arial" w:cs="Arial"/>
          <w:sz w:val="20"/>
          <w:szCs w:val="20"/>
        </w:rPr>
        <w:t xml:space="preserve">ilişkili sorunlar </w:t>
      </w:r>
      <w:r w:rsidR="001834EF" w:rsidRPr="00EB61AE">
        <w:rPr>
          <w:rFonts w:ascii="Arial" w:hAnsi="Arial" w:cs="Arial"/>
          <w:sz w:val="20"/>
          <w:szCs w:val="20"/>
        </w:rPr>
        <w:t>Avrupa'daki uyuşturucuyla ilgili sağlık</w:t>
      </w:r>
      <w:r w:rsidR="00C77425">
        <w:rPr>
          <w:rFonts w:ascii="Arial" w:hAnsi="Arial" w:cs="Arial"/>
          <w:sz w:val="20"/>
          <w:szCs w:val="20"/>
        </w:rPr>
        <w:t xml:space="preserve"> masraflarının</w:t>
      </w:r>
      <w:r w:rsidR="001834EF" w:rsidRPr="00EB61AE">
        <w:rPr>
          <w:rFonts w:ascii="Arial" w:hAnsi="Arial" w:cs="Arial"/>
          <w:sz w:val="20"/>
          <w:szCs w:val="20"/>
        </w:rPr>
        <w:t xml:space="preserve"> ve sosyal masrafların </w:t>
      </w:r>
      <w:r w:rsidR="001C75F2" w:rsidRPr="00EB61AE">
        <w:rPr>
          <w:rFonts w:ascii="Arial" w:hAnsi="Arial" w:cs="Arial"/>
          <w:sz w:val="20"/>
          <w:szCs w:val="20"/>
        </w:rPr>
        <w:t xml:space="preserve">hâlâ </w:t>
      </w:r>
      <w:r w:rsidR="00C77425">
        <w:rPr>
          <w:rFonts w:ascii="Arial" w:hAnsi="Arial" w:cs="Arial"/>
          <w:sz w:val="20"/>
          <w:szCs w:val="20"/>
        </w:rPr>
        <w:t>büyük</w:t>
      </w:r>
      <w:r w:rsidR="001834EF" w:rsidRPr="00EB61AE">
        <w:rPr>
          <w:rFonts w:ascii="Arial" w:hAnsi="Arial" w:cs="Arial"/>
          <w:sz w:val="20"/>
          <w:szCs w:val="20"/>
        </w:rPr>
        <w:t xml:space="preserve"> bir kısmın</w:t>
      </w:r>
      <w:r w:rsidR="00C77425">
        <w:rPr>
          <w:rFonts w:ascii="Arial" w:hAnsi="Arial" w:cs="Arial"/>
          <w:sz w:val="20"/>
          <w:szCs w:val="20"/>
        </w:rPr>
        <w:t>ı oluşturmasına karşın</w:t>
      </w:r>
      <w:r w:rsidR="001834EF" w:rsidRPr="00EB61AE">
        <w:rPr>
          <w:rFonts w:ascii="Arial" w:hAnsi="Arial" w:cs="Arial"/>
          <w:sz w:val="20"/>
          <w:szCs w:val="20"/>
        </w:rPr>
        <w:t xml:space="preserve">, </w:t>
      </w:r>
      <w:r w:rsidR="001834EF" w:rsidRPr="00EB61AE">
        <w:rPr>
          <w:rFonts w:ascii="Arial" w:hAnsi="Arial" w:cs="Arial"/>
          <w:b/>
          <w:sz w:val="20"/>
          <w:szCs w:val="20"/>
        </w:rPr>
        <w:t>EMCDDA</w:t>
      </w:r>
      <w:r w:rsidR="00C77425">
        <w:rPr>
          <w:rFonts w:ascii="Arial" w:hAnsi="Arial" w:cs="Arial"/>
          <w:sz w:val="20"/>
          <w:szCs w:val="20"/>
        </w:rPr>
        <w:t xml:space="preserve"> bu alandaki son trendlerin “nispeten olumlu” </w:t>
      </w:r>
      <w:r w:rsidR="001834EF" w:rsidRPr="00EB61AE">
        <w:rPr>
          <w:rFonts w:ascii="Arial" w:hAnsi="Arial" w:cs="Arial"/>
          <w:sz w:val="20"/>
          <w:szCs w:val="20"/>
        </w:rPr>
        <w:t xml:space="preserve">olduğunu söylemekte </w:t>
      </w:r>
      <w:r w:rsidR="001C75F2" w:rsidRPr="00EB61AE">
        <w:rPr>
          <w:rFonts w:ascii="Arial" w:hAnsi="Arial" w:cs="Arial"/>
          <w:sz w:val="20"/>
          <w:szCs w:val="20"/>
        </w:rPr>
        <w:t>ve</w:t>
      </w:r>
      <w:r w:rsidR="008B0887">
        <w:rPr>
          <w:rFonts w:ascii="Arial" w:hAnsi="Arial" w:cs="Arial"/>
          <w:sz w:val="20"/>
          <w:szCs w:val="20"/>
        </w:rPr>
        <w:t xml:space="preserve"> “bu uyuşturucuya yönelik </w:t>
      </w:r>
      <w:r w:rsidR="008B0887" w:rsidRPr="00C77425">
        <w:rPr>
          <w:rFonts w:ascii="Arial" w:hAnsi="Arial" w:cs="Arial"/>
          <w:sz w:val="20"/>
          <w:szCs w:val="20"/>
        </w:rPr>
        <w:t>talepte</w:t>
      </w:r>
      <w:r w:rsidR="008B0887">
        <w:rPr>
          <w:rFonts w:ascii="Arial" w:hAnsi="Arial" w:cs="Arial"/>
          <w:sz w:val="20"/>
          <w:szCs w:val="20"/>
        </w:rPr>
        <w:t xml:space="preserve"> genel bir durgunluk”</w:t>
      </w:r>
      <w:r w:rsidR="001834EF" w:rsidRPr="00EB61AE">
        <w:rPr>
          <w:rFonts w:ascii="Arial" w:hAnsi="Arial" w:cs="Arial"/>
          <w:sz w:val="20"/>
          <w:szCs w:val="20"/>
        </w:rPr>
        <w:t xml:space="preserve"> olduğunu belirtmektedir. </w:t>
      </w:r>
      <w:r w:rsidR="00D87282" w:rsidRPr="00EB61AE">
        <w:rPr>
          <w:rFonts w:ascii="Arial" w:hAnsi="Arial" w:cs="Arial"/>
          <w:sz w:val="20"/>
          <w:szCs w:val="20"/>
        </w:rPr>
        <w:t xml:space="preserve">Şu anda eroin </w:t>
      </w:r>
      <w:r w:rsidR="008B0887">
        <w:rPr>
          <w:rFonts w:ascii="Arial" w:hAnsi="Arial" w:cs="Arial"/>
          <w:sz w:val="20"/>
          <w:szCs w:val="20"/>
        </w:rPr>
        <w:t>sorunları</w:t>
      </w:r>
      <w:r w:rsidR="00D87282" w:rsidRPr="00EB61AE">
        <w:rPr>
          <w:rFonts w:ascii="Arial" w:hAnsi="Arial" w:cs="Arial"/>
          <w:sz w:val="20"/>
          <w:szCs w:val="20"/>
        </w:rPr>
        <w:t xml:space="preserve"> sebebiyle ilk </w:t>
      </w:r>
      <w:r w:rsidR="00FF7130" w:rsidRPr="00EB61AE">
        <w:rPr>
          <w:rFonts w:ascii="Arial" w:hAnsi="Arial" w:cs="Arial"/>
          <w:sz w:val="20"/>
          <w:szCs w:val="20"/>
        </w:rPr>
        <w:t xml:space="preserve">kez </w:t>
      </w:r>
      <w:r w:rsidR="00D87282" w:rsidRPr="00EB61AE">
        <w:rPr>
          <w:rFonts w:ascii="Arial" w:hAnsi="Arial" w:cs="Arial"/>
          <w:sz w:val="20"/>
          <w:szCs w:val="20"/>
        </w:rPr>
        <w:t>u</w:t>
      </w:r>
      <w:r w:rsidR="00C77425">
        <w:rPr>
          <w:rFonts w:ascii="Arial" w:hAnsi="Arial" w:cs="Arial"/>
          <w:sz w:val="20"/>
          <w:szCs w:val="20"/>
        </w:rPr>
        <w:t>zmanlaşmış uyuşturucu tedavisine girenler daha az sayıdadır</w:t>
      </w:r>
      <w:r w:rsidR="00D87282" w:rsidRPr="00EB61AE">
        <w:rPr>
          <w:rFonts w:ascii="Arial" w:hAnsi="Arial" w:cs="Arial"/>
          <w:sz w:val="20"/>
          <w:szCs w:val="20"/>
        </w:rPr>
        <w:t xml:space="preserve">: </w:t>
      </w:r>
      <w:r w:rsidR="00FF7130" w:rsidRPr="00EB61AE">
        <w:rPr>
          <w:rFonts w:ascii="Arial" w:hAnsi="Arial" w:cs="Arial"/>
          <w:sz w:val="20"/>
          <w:szCs w:val="20"/>
        </w:rPr>
        <w:t xml:space="preserve">Bu sayı </w:t>
      </w:r>
      <w:r w:rsidR="008B0887">
        <w:rPr>
          <w:rFonts w:ascii="Arial" w:hAnsi="Arial" w:cs="Arial"/>
          <w:sz w:val="20"/>
          <w:szCs w:val="20"/>
        </w:rPr>
        <w:t xml:space="preserve">2007'de 59.000 ve </w:t>
      </w:r>
      <w:r w:rsidR="00D87282" w:rsidRPr="00EB61AE">
        <w:rPr>
          <w:rFonts w:ascii="Arial" w:hAnsi="Arial" w:cs="Arial"/>
          <w:sz w:val="20"/>
          <w:szCs w:val="20"/>
        </w:rPr>
        <w:t>2013'te 23.000</w:t>
      </w:r>
      <w:r w:rsidR="00FF7130" w:rsidRPr="00EB61AE">
        <w:rPr>
          <w:rFonts w:ascii="Arial" w:hAnsi="Arial" w:cs="Arial"/>
          <w:sz w:val="20"/>
          <w:szCs w:val="20"/>
        </w:rPr>
        <w:t>’dir</w:t>
      </w:r>
      <w:r w:rsidR="00D87282" w:rsidRPr="00EB61AE">
        <w:rPr>
          <w:rFonts w:ascii="Arial" w:hAnsi="Arial" w:cs="Arial"/>
          <w:sz w:val="20"/>
          <w:szCs w:val="20"/>
        </w:rPr>
        <w:t>. Avrupa'nın 1</w:t>
      </w:r>
      <w:r w:rsidR="00C77425">
        <w:rPr>
          <w:rFonts w:ascii="Arial" w:hAnsi="Arial" w:cs="Arial"/>
          <w:sz w:val="20"/>
          <w:szCs w:val="20"/>
        </w:rPr>
        <w:t>,</w:t>
      </w:r>
      <w:r w:rsidR="00D87282" w:rsidRPr="00EB61AE">
        <w:rPr>
          <w:rFonts w:ascii="Arial" w:hAnsi="Arial" w:cs="Arial"/>
          <w:sz w:val="20"/>
          <w:szCs w:val="20"/>
        </w:rPr>
        <w:t xml:space="preserve">3 milyonluk problemli </w:t>
      </w:r>
      <w:r w:rsidR="006F26F0" w:rsidRPr="00EB61AE">
        <w:rPr>
          <w:rFonts w:ascii="Arial" w:hAnsi="Arial" w:cs="Arial"/>
          <w:sz w:val="20"/>
          <w:szCs w:val="20"/>
        </w:rPr>
        <w:t>afyon türevi</w:t>
      </w:r>
      <w:r w:rsidR="00D87282" w:rsidRPr="00EB61AE">
        <w:rPr>
          <w:rFonts w:ascii="Arial" w:hAnsi="Arial" w:cs="Arial"/>
          <w:sz w:val="20"/>
          <w:szCs w:val="20"/>
        </w:rPr>
        <w:t xml:space="preserve"> kullanıcılarının </w:t>
      </w:r>
      <w:r w:rsidR="00EF2377">
        <w:rPr>
          <w:rFonts w:ascii="Arial" w:hAnsi="Arial" w:cs="Arial"/>
          <w:sz w:val="20"/>
          <w:szCs w:val="20"/>
        </w:rPr>
        <w:t xml:space="preserve">          </w:t>
      </w:r>
      <w:r w:rsidR="00D87282" w:rsidRPr="00EB61AE">
        <w:rPr>
          <w:rFonts w:ascii="Arial" w:hAnsi="Arial" w:cs="Arial"/>
          <w:sz w:val="20"/>
          <w:szCs w:val="20"/>
        </w:rPr>
        <w:t xml:space="preserve">(örn. uzun süreli, bağımlı kullanıcılar) yarısından fazlasının (700.000) şu anda </w:t>
      </w:r>
      <w:r w:rsidR="006F26F0" w:rsidRPr="00EB61AE">
        <w:rPr>
          <w:rFonts w:ascii="Arial" w:hAnsi="Arial" w:cs="Arial"/>
          <w:sz w:val="20"/>
          <w:szCs w:val="20"/>
        </w:rPr>
        <w:t>afyon türevi</w:t>
      </w:r>
      <w:r w:rsidR="00D87282" w:rsidRPr="00EB61AE">
        <w:rPr>
          <w:rFonts w:ascii="Arial" w:hAnsi="Arial" w:cs="Arial"/>
          <w:sz w:val="20"/>
          <w:szCs w:val="20"/>
        </w:rPr>
        <w:t xml:space="preserve"> ikame tedavisinde olduğu tahmin edilmektedir (Şekil 3.6).</w:t>
      </w:r>
      <w:r w:rsidR="00EF2377">
        <w:rPr>
          <w:rFonts w:ascii="Arial" w:hAnsi="Arial" w:cs="Arial"/>
          <w:sz w:val="20"/>
          <w:szCs w:val="20"/>
        </w:rPr>
        <w:t xml:space="preserve"> </w:t>
      </w:r>
      <w:r w:rsidR="00D87282" w:rsidRPr="00EB61AE">
        <w:rPr>
          <w:rFonts w:ascii="Arial" w:hAnsi="Arial" w:cs="Arial"/>
          <w:sz w:val="20"/>
          <w:szCs w:val="20"/>
        </w:rPr>
        <w:t xml:space="preserve">Eroin arzındaki trendleri anlamaya yardımcı olan </w:t>
      </w:r>
      <w:r w:rsidR="00BB0A5D" w:rsidRPr="00EB61AE">
        <w:rPr>
          <w:rFonts w:ascii="Arial" w:hAnsi="Arial" w:cs="Arial"/>
          <w:sz w:val="20"/>
          <w:szCs w:val="20"/>
        </w:rPr>
        <w:t>raporlanmış</w:t>
      </w:r>
      <w:r w:rsidR="00D87282" w:rsidRPr="00EB61AE">
        <w:rPr>
          <w:rFonts w:ascii="Arial" w:hAnsi="Arial" w:cs="Arial"/>
          <w:sz w:val="20"/>
          <w:szCs w:val="20"/>
        </w:rPr>
        <w:t xml:space="preserve"> yakalama verileri de düşüş göstermektedir. 2013'te A</w:t>
      </w:r>
      <w:r w:rsidR="008B0887">
        <w:rPr>
          <w:rFonts w:ascii="Arial" w:hAnsi="Arial" w:cs="Arial"/>
          <w:sz w:val="20"/>
          <w:szCs w:val="20"/>
        </w:rPr>
        <w:t>B'de yakalanan eroin miktarı (5,</w:t>
      </w:r>
      <w:r w:rsidR="00D87282" w:rsidRPr="00EB61AE">
        <w:rPr>
          <w:rFonts w:ascii="Arial" w:hAnsi="Arial" w:cs="Arial"/>
          <w:sz w:val="20"/>
          <w:szCs w:val="20"/>
        </w:rPr>
        <w:t xml:space="preserve">6 ton), son 10 yılda </w:t>
      </w:r>
      <w:r w:rsidR="00BB0A5D" w:rsidRPr="00EB61AE">
        <w:rPr>
          <w:rFonts w:ascii="Arial" w:hAnsi="Arial" w:cs="Arial"/>
          <w:sz w:val="20"/>
          <w:szCs w:val="20"/>
        </w:rPr>
        <w:t>raporlanmış</w:t>
      </w:r>
      <w:r w:rsidR="00D87282" w:rsidRPr="00EB61AE">
        <w:rPr>
          <w:rFonts w:ascii="Arial" w:hAnsi="Arial" w:cs="Arial"/>
          <w:sz w:val="20"/>
          <w:szCs w:val="20"/>
        </w:rPr>
        <w:t xml:space="preserve"> en düşük miktarlar arasındadır – 2002'de yakalanan miktarın yarısı (10 ton). </w:t>
      </w:r>
      <w:r w:rsidR="009B0DB4">
        <w:rPr>
          <w:rFonts w:ascii="Arial" w:hAnsi="Arial" w:cs="Arial"/>
          <w:sz w:val="20"/>
          <w:szCs w:val="20"/>
        </w:rPr>
        <w:t xml:space="preserve"> </w:t>
      </w:r>
      <w:r w:rsidR="00D87282" w:rsidRPr="00EB61AE">
        <w:rPr>
          <w:rFonts w:ascii="Arial" w:hAnsi="Arial" w:cs="Arial"/>
          <w:sz w:val="20"/>
          <w:szCs w:val="20"/>
        </w:rPr>
        <w:t>Eroi</w:t>
      </w:r>
      <w:r w:rsidR="00C77425">
        <w:rPr>
          <w:rFonts w:ascii="Arial" w:hAnsi="Arial" w:cs="Arial"/>
          <w:sz w:val="20"/>
          <w:szCs w:val="20"/>
        </w:rPr>
        <w:t xml:space="preserve">n yakalama sayıları da 2002'de yaklaşık 45.000'den 2013'te </w:t>
      </w:r>
      <w:r w:rsidR="00D87282" w:rsidRPr="00EB61AE">
        <w:rPr>
          <w:rFonts w:ascii="Arial" w:hAnsi="Arial" w:cs="Arial"/>
          <w:sz w:val="20"/>
          <w:szCs w:val="20"/>
        </w:rPr>
        <w:t xml:space="preserve">32.000'e </w:t>
      </w:r>
      <w:r w:rsidR="00C77425">
        <w:rPr>
          <w:rFonts w:ascii="Arial" w:hAnsi="Arial" w:cs="Arial"/>
          <w:sz w:val="20"/>
          <w:szCs w:val="20"/>
        </w:rPr>
        <w:t>gerilemiştir</w:t>
      </w:r>
      <w:r w:rsidR="00D87282" w:rsidRPr="00EB61AE">
        <w:rPr>
          <w:rFonts w:ascii="Arial" w:hAnsi="Arial" w:cs="Arial"/>
          <w:sz w:val="20"/>
          <w:szCs w:val="20"/>
        </w:rPr>
        <w:t xml:space="preserve"> (Şekil 1.6). Ancak bu olumlu arka plana karşılık, </w:t>
      </w:r>
      <w:r w:rsidR="00D87282" w:rsidRPr="00EB61AE">
        <w:rPr>
          <w:rFonts w:ascii="Arial" w:hAnsi="Arial" w:cs="Arial"/>
          <w:b/>
          <w:sz w:val="20"/>
          <w:szCs w:val="20"/>
        </w:rPr>
        <w:t>EMCDDA</w:t>
      </w:r>
      <w:r w:rsidR="00D87282" w:rsidRPr="00EB61AE">
        <w:rPr>
          <w:rFonts w:ascii="Arial" w:hAnsi="Arial" w:cs="Arial"/>
          <w:sz w:val="20"/>
          <w:szCs w:val="20"/>
        </w:rPr>
        <w:t xml:space="preserve"> </w:t>
      </w:r>
      <w:r w:rsidR="00F74E4A">
        <w:rPr>
          <w:rFonts w:ascii="Arial" w:hAnsi="Arial" w:cs="Arial"/>
          <w:sz w:val="20"/>
          <w:szCs w:val="20"/>
        </w:rPr>
        <w:t xml:space="preserve">pazardaki bazı değişikliklerin </w:t>
      </w:r>
      <w:r w:rsidR="00D87282" w:rsidRPr="00EB61AE">
        <w:rPr>
          <w:rFonts w:ascii="Arial" w:hAnsi="Arial" w:cs="Arial"/>
          <w:sz w:val="20"/>
          <w:szCs w:val="20"/>
        </w:rPr>
        <w:t>izle</w:t>
      </w:r>
      <w:r w:rsidR="00F74E4A">
        <w:rPr>
          <w:rFonts w:ascii="Arial" w:hAnsi="Arial" w:cs="Arial"/>
          <w:sz w:val="20"/>
          <w:szCs w:val="20"/>
        </w:rPr>
        <w:t>n</w:t>
      </w:r>
      <w:r w:rsidR="00D87282" w:rsidRPr="00EB61AE">
        <w:rPr>
          <w:rFonts w:ascii="Arial" w:hAnsi="Arial" w:cs="Arial"/>
          <w:sz w:val="20"/>
          <w:szCs w:val="20"/>
        </w:rPr>
        <w:t>me</w:t>
      </w:r>
      <w:r w:rsidR="00F74E4A">
        <w:rPr>
          <w:rFonts w:ascii="Arial" w:hAnsi="Arial" w:cs="Arial"/>
          <w:sz w:val="20"/>
          <w:szCs w:val="20"/>
        </w:rPr>
        <w:t>si</w:t>
      </w:r>
      <w:r w:rsidR="00D87282" w:rsidRPr="00EB61AE">
        <w:rPr>
          <w:rFonts w:ascii="Arial" w:hAnsi="Arial" w:cs="Arial"/>
          <w:sz w:val="20"/>
          <w:szCs w:val="20"/>
        </w:rPr>
        <w:t xml:space="preserve"> gerekt</w:t>
      </w:r>
      <w:r w:rsidR="00FF7130" w:rsidRPr="00EB61AE">
        <w:rPr>
          <w:rFonts w:ascii="Arial" w:hAnsi="Arial" w:cs="Arial"/>
          <w:sz w:val="20"/>
          <w:szCs w:val="20"/>
        </w:rPr>
        <w:t>i</w:t>
      </w:r>
      <w:r w:rsidR="00F74E4A">
        <w:rPr>
          <w:rFonts w:ascii="Arial" w:hAnsi="Arial" w:cs="Arial"/>
          <w:sz w:val="20"/>
          <w:szCs w:val="20"/>
        </w:rPr>
        <w:t>ğin</w:t>
      </w:r>
      <w:r w:rsidR="00C77425">
        <w:rPr>
          <w:rFonts w:ascii="Arial" w:hAnsi="Arial" w:cs="Arial"/>
          <w:sz w:val="20"/>
          <w:szCs w:val="20"/>
        </w:rPr>
        <w:t>i ifade etmektedir</w:t>
      </w:r>
      <w:r w:rsidR="00D87282" w:rsidRPr="00EB61AE">
        <w:rPr>
          <w:rFonts w:ascii="Arial" w:hAnsi="Arial" w:cs="Arial"/>
          <w:sz w:val="20"/>
          <w:szCs w:val="20"/>
        </w:rPr>
        <w:t>.</w:t>
      </w:r>
    </w:p>
    <w:p w14:paraId="25695F2F" w14:textId="1C3811E4" w:rsidR="00701E49" w:rsidRPr="00EB61AE" w:rsidRDefault="00D87282" w:rsidP="00643833">
      <w:pPr>
        <w:spacing w:before="100" w:beforeAutospacing="1" w:after="260" w:line="260" w:lineRule="exact"/>
        <w:rPr>
          <w:rFonts w:ascii="Arial" w:eastAsia="Times New Roman" w:hAnsi="Arial" w:cs="Arial"/>
          <w:sz w:val="20"/>
          <w:szCs w:val="20"/>
          <w:lang w:eastAsia="en-GB"/>
        </w:rPr>
      </w:pPr>
      <w:r w:rsidRPr="00EB61AE">
        <w:rPr>
          <w:rFonts w:ascii="Arial" w:eastAsia="Times New Roman" w:hAnsi="Arial" w:cs="Arial"/>
          <w:sz w:val="20"/>
          <w:szCs w:val="20"/>
          <w:lang w:eastAsia="en-GB"/>
        </w:rPr>
        <w:t xml:space="preserve">En son </w:t>
      </w:r>
      <w:r w:rsidRPr="00C77425">
        <w:rPr>
          <w:rFonts w:ascii="Arial" w:eastAsia="Times New Roman" w:hAnsi="Arial" w:cs="Arial"/>
          <w:b/>
          <w:sz w:val="20"/>
          <w:szCs w:val="20"/>
          <w:lang w:eastAsia="en-GB"/>
        </w:rPr>
        <w:t>BM</w:t>
      </w:r>
      <w:r w:rsidRPr="00EB61AE">
        <w:rPr>
          <w:rFonts w:ascii="Arial" w:eastAsia="Times New Roman" w:hAnsi="Arial" w:cs="Arial"/>
          <w:sz w:val="20"/>
          <w:szCs w:val="20"/>
          <w:lang w:eastAsia="en-GB"/>
        </w:rPr>
        <w:t xml:space="preserve"> tahminleri</w:t>
      </w:r>
      <w:r w:rsidR="00B02517" w:rsidRPr="00EB61AE">
        <w:rPr>
          <w:rFonts w:ascii="Arial" w:eastAsia="Times New Roman" w:hAnsi="Arial" w:cs="Arial"/>
          <w:sz w:val="20"/>
          <w:szCs w:val="20"/>
          <w:lang w:eastAsia="en-GB"/>
        </w:rPr>
        <w:t xml:space="preserve"> (</w:t>
      </w:r>
      <w:r w:rsidR="00B02517" w:rsidRPr="00EB61AE">
        <w:rPr>
          <w:rFonts w:ascii="Arial" w:eastAsia="Times New Roman" w:hAnsi="Arial" w:cs="Arial"/>
          <w:sz w:val="20"/>
          <w:szCs w:val="20"/>
          <w:vertAlign w:val="superscript"/>
          <w:lang w:eastAsia="en-GB"/>
        </w:rPr>
        <w:t>2</w:t>
      </w:r>
      <w:r w:rsidR="00B02517" w:rsidRPr="00EB61AE">
        <w:rPr>
          <w:rFonts w:ascii="Arial" w:eastAsia="Times New Roman" w:hAnsi="Arial" w:cs="Arial"/>
          <w:sz w:val="20"/>
          <w:szCs w:val="20"/>
          <w:lang w:eastAsia="en-GB"/>
        </w:rPr>
        <w:t xml:space="preserve">), </w:t>
      </w:r>
      <w:r w:rsidRPr="00EB61AE">
        <w:rPr>
          <w:rFonts w:ascii="Arial" w:eastAsia="Times New Roman" w:hAnsi="Arial" w:cs="Arial"/>
          <w:sz w:val="20"/>
          <w:szCs w:val="20"/>
          <w:lang w:eastAsia="en-GB"/>
        </w:rPr>
        <w:t xml:space="preserve">örneğin, </w:t>
      </w:r>
      <w:r w:rsidR="00701E49" w:rsidRPr="00EB61AE">
        <w:rPr>
          <w:rFonts w:ascii="Arial" w:eastAsia="Times New Roman" w:hAnsi="Arial" w:cs="Arial"/>
          <w:sz w:val="20"/>
          <w:szCs w:val="20"/>
          <w:lang w:eastAsia="en-GB"/>
        </w:rPr>
        <w:t xml:space="preserve">Avrupa'da kullanılan eroinin </w:t>
      </w:r>
      <w:r w:rsidR="00C77425">
        <w:rPr>
          <w:rFonts w:ascii="Arial" w:eastAsia="Times New Roman" w:hAnsi="Arial" w:cs="Arial"/>
          <w:sz w:val="20"/>
          <w:szCs w:val="20"/>
          <w:lang w:eastAsia="en-GB"/>
        </w:rPr>
        <w:t>büyük bölümünü</w:t>
      </w:r>
      <w:r w:rsidR="00701E49" w:rsidRPr="00EB61AE">
        <w:rPr>
          <w:rFonts w:ascii="Arial" w:eastAsia="Times New Roman" w:hAnsi="Arial" w:cs="Arial"/>
          <w:sz w:val="20"/>
          <w:szCs w:val="20"/>
          <w:lang w:eastAsia="en-GB"/>
        </w:rPr>
        <w:t xml:space="preserve"> sağlayan ülke olan </w:t>
      </w:r>
      <w:r w:rsidR="00701E49" w:rsidRPr="00EB61AE">
        <w:rPr>
          <w:rFonts w:ascii="Arial" w:eastAsia="Times New Roman" w:hAnsi="Arial" w:cs="Arial"/>
          <w:b/>
          <w:sz w:val="20"/>
          <w:szCs w:val="20"/>
          <w:lang w:eastAsia="en-GB"/>
        </w:rPr>
        <w:t>Afganistan</w:t>
      </w:r>
      <w:r w:rsidR="00C77425">
        <w:rPr>
          <w:rFonts w:ascii="Arial" w:eastAsia="Times New Roman" w:hAnsi="Arial" w:cs="Arial"/>
          <w:sz w:val="20"/>
          <w:szCs w:val="20"/>
          <w:lang w:eastAsia="en-GB"/>
        </w:rPr>
        <w:t>'da 2013 ve 2014'te</w:t>
      </w:r>
      <w:r w:rsidR="00701E49" w:rsidRPr="00EB61AE">
        <w:rPr>
          <w:rFonts w:ascii="Arial" w:eastAsia="Times New Roman" w:hAnsi="Arial" w:cs="Arial"/>
          <w:sz w:val="20"/>
          <w:szCs w:val="20"/>
          <w:lang w:eastAsia="en-GB"/>
        </w:rPr>
        <w:t xml:space="preserve"> afyon üretiminde kayda değer bir artış olduğunu ortaya koymaktadır. </w:t>
      </w:r>
      <w:r w:rsidR="009B0DB4">
        <w:rPr>
          <w:rFonts w:ascii="Arial" w:eastAsia="Times New Roman" w:hAnsi="Arial" w:cs="Arial"/>
          <w:sz w:val="20"/>
          <w:szCs w:val="20"/>
          <w:lang w:eastAsia="en-GB"/>
        </w:rPr>
        <w:t xml:space="preserve">          </w:t>
      </w:r>
      <w:r w:rsidR="00701E49" w:rsidRPr="00EB61AE">
        <w:rPr>
          <w:rFonts w:ascii="Arial" w:eastAsia="Times New Roman" w:hAnsi="Arial" w:cs="Arial"/>
          <w:sz w:val="20"/>
          <w:szCs w:val="20"/>
          <w:lang w:eastAsia="en-GB"/>
        </w:rPr>
        <w:t xml:space="preserve">Bu durumun potansiyel zincirleme etkisi, Avrupa </w:t>
      </w:r>
      <w:r w:rsidR="00F74E4A">
        <w:rPr>
          <w:rFonts w:ascii="Arial" w:eastAsia="Times New Roman" w:hAnsi="Arial" w:cs="Arial"/>
          <w:sz w:val="20"/>
          <w:szCs w:val="20"/>
          <w:lang w:eastAsia="en-GB"/>
        </w:rPr>
        <w:t>pazarında</w:t>
      </w:r>
      <w:r w:rsidR="00701E49" w:rsidRPr="00EB61AE">
        <w:rPr>
          <w:rFonts w:ascii="Arial" w:eastAsia="Times New Roman" w:hAnsi="Arial" w:cs="Arial"/>
          <w:sz w:val="20"/>
          <w:szCs w:val="20"/>
          <w:lang w:eastAsia="en-GB"/>
        </w:rPr>
        <w:t xml:space="preserve"> eroininin bulunabilirl</w:t>
      </w:r>
      <w:r w:rsidR="00C77425">
        <w:rPr>
          <w:rFonts w:ascii="Arial" w:eastAsia="Times New Roman" w:hAnsi="Arial" w:cs="Arial"/>
          <w:sz w:val="20"/>
          <w:szCs w:val="20"/>
          <w:lang w:eastAsia="en-GB"/>
        </w:rPr>
        <w:t xml:space="preserve">iğinin artması olabilir. Ayrıca </w:t>
      </w:r>
      <w:r w:rsidR="00701E49" w:rsidRPr="00EB61AE">
        <w:rPr>
          <w:rFonts w:ascii="Arial" w:eastAsia="Times New Roman" w:hAnsi="Arial" w:cs="Arial"/>
          <w:sz w:val="20"/>
          <w:szCs w:val="20"/>
          <w:lang w:eastAsia="en-GB"/>
        </w:rPr>
        <w:t xml:space="preserve">1970'lerden beri ilk kez Avrupa içinde eroin işleme laboratuvarlarının tespit edilmesini </w:t>
      </w:r>
      <w:r w:rsidR="00C77425">
        <w:rPr>
          <w:rFonts w:ascii="Arial" w:eastAsia="Times New Roman" w:hAnsi="Arial" w:cs="Arial"/>
          <w:sz w:val="20"/>
          <w:szCs w:val="20"/>
          <w:lang w:eastAsia="en-GB"/>
        </w:rPr>
        <w:t xml:space="preserve">dâhil </w:t>
      </w:r>
      <w:r w:rsidR="00F74E4A">
        <w:rPr>
          <w:rFonts w:ascii="Arial" w:eastAsia="Times New Roman" w:hAnsi="Arial" w:cs="Arial"/>
          <w:sz w:val="20"/>
          <w:szCs w:val="20"/>
          <w:lang w:eastAsia="en-GB"/>
        </w:rPr>
        <w:t>pazarda</w:t>
      </w:r>
      <w:r w:rsidR="00C77425">
        <w:rPr>
          <w:rFonts w:ascii="Arial" w:eastAsia="Times New Roman" w:hAnsi="Arial" w:cs="Arial"/>
          <w:sz w:val="20"/>
          <w:szCs w:val="20"/>
          <w:lang w:eastAsia="en-GB"/>
        </w:rPr>
        <w:t xml:space="preserve"> görülen yenilik işaretlerinin de altı çizilmiştir</w:t>
      </w:r>
      <w:r w:rsidR="00701E49" w:rsidRPr="00EB61AE">
        <w:rPr>
          <w:rFonts w:ascii="Arial" w:eastAsia="Times New Roman" w:hAnsi="Arial" w:cs="Arial"/>
          <w:sz w:val="20"/>
          <w:szCs w:val="20"/>
          <w:lang w:eastAsia="en-GB"/>
        </w:rPr>
        <w:t xml:space="preserve">. </w:t>
      </w:r>
      <w:r w:rsidR="00701E49" w:rsidRPr="00EB61AE">
        <w:rPr>
          <w:rFonts w:ascii="Arial" w:eastAsia="Times New Roman" w:hAnsi="Arial" w:cs="Arial"/>
          <w:b/>
          <w:sz w:val="20"/>
          <w:szCs w:val="20"/>
          <w:lang w:eastAsia="en-GB"/>
        </w:rPr>
        <w:t>İspanya</w:t>
      </w:r>
      <w:r w:rsidR="00701E49" w:rsidRPr="00EB61AE">
        <w:rPr>
          <w:rFonts w:ascii="Arial" w:eastAsia="Times New Roman" w:hAnsi="Arial" w:cs="Arial"/>
          <w:sz w:val="20"/>
          <w:szCs w:val="20"/>
          <w:lang w:eastAsia="en-GB"/>
        </w:rPr>
        <w:t xml:space="preserve">'da 2013 ve 2014'te </w:t>
      </w:r>
      <w:r w:rsidR="00C77425" w:rsidRPr="00EB61AE">
        <w:rPr>
          <w:rFonts w:ascii="Arial" w:eastAsia="Times New Roman" w:hAnsi="Arial" w:cs="Arial"/>
          <w:sz w:val="20"/>
          <w:szCs w:val="20"/>
          <w:lang w:eastAsia="en-GB"/>
        </w:rPr>
        <w:t xml:space="preserve">Morfini </w:t>
      </w:r>
      <w:r w:rsidR="00C77425">
        <w:rPr>
          <w:rFonts w:ascii="Arial" w:eastAsia="Times New Roman" w:hAnsi="Arial" w:cs="Arial"/>
          <w:sz w:val="20"/>
          <w:szCs w:val="20"/>
          <w:lang w:eastAsia="en-GB"/>
        </w:rPr>
        <w:t xml:space="preserve">eroine çeviren iki </w:t>
      </w:r>
      <w:r w:rsidR="00C77425" w:rsidRPr="00C77425">
        <w:rPr>
          <w:rFonts w:ascii="Arial" w:eastAsia="Times New Roman" w:hAnsi="Arial" w:cs="Arial"/>
          <w:sz w:val="20"/>
          <w:szCs w:val="20"/>
          <w:lang w:eastAsia="en-GB"/>
        </w:rPr>
        <w:t xml:space="preserve">laboratuvar </w:t>
      </w:r>
      <w:r w:rsidR="00701E49" w:rsidRPr="00C77425">
        <w:rPr>
          <w:rFonts w:ascii="Arial" w:eastAsia="Times New Roman" w:hAnsi="Arial" w:cs="Arial"/>
          <w:sz w:val="20"/>
          <w:szCs w:val="20"/>
          <w:lang w:eastAsia="en-GB"/>
        </w:rPr>
        <w:t>keşfedilmiştir.</w:t>
      </w:r>
      <w:r w:rsidR="007D5426">
        <w:rPr>
          <w:rFonts w:ascii="Arial" w:eastAsia="Times New Roman" w:hAnsi="Arial" w:cs="Arial"/>
          <w:sz w:val="20"/>
          <w:szCs w:val="20"/>
          <w:lang w:eastAsia="en-GB"/>
        </w:rPr>
        <w:t xml:space="preserve"> </w:t>
      </w:r>
      <w:r w:rsidR="00701E49" w:rsidRPr="00C77425">
        <w:rPr>
          <w:rFonts w:ascii="Arial" w:eastAsia="Times New Roman" w:hAnsi="Arial" w:cs="Arial"/>
          <w:sz w:val="20"/>
          <w:szCs w:val="20"/>
          <w:lang w:eastAsia="en-GB"/>
        </w:rPr>
        <w:t xml:space="preserve">Avrupa'ya </w:t>
      </w:r>
      <w:r w:rsidR="00E63FBF" w:rsidRPr="00C77425">
        <w:rPr>
          <w:rFonts w:ascii="Arial" w:eastAsia="Times New Roman" w:hAnsi="Arial" w:cs="Arial"/>
          <w:sz w:val="20"/>
          <w:szCs w:val="20"/>
          <w:lang w:eastAsia="en-GB"/>
        </w:rPr>
        <w:t xml:space="preserve">eroin </w:t>
      </w:r>
      <w:r w:rsidR="00BB0A5D" w:rsidRPr="00C77425">
        <w:rPr>
          <w:rFonts w:ascii="Arial" w:eastAsia="Times New Roman" w:hAnsi="Arial" w:cs="Arial"/>
          <w:sz w:val="20"/>
          <w:szCs w:val="20"/>
          <w:lang w:eastAsia="en-GB"/>
        </w:rPr>
        <w:t>kaçakçılı</w:t>
      </w:r>
      <w:r w:rsidR="00E63FBF" w:rsidRPr="00C77425">
        <w:rPr>
          <w:rFonts w:ascii="Arial" w:eastAsia="Times New Roman" w:hAnsi="Arial" w:cs="Arial"/>
          <w:sz w:val="20"/>
          <w:szCs w:val="20"/>
          <w:lang w:eastAsia="en-GB"/>
        </w:rPr>
        <w:t xml:space="preserve">ğında da </w:t>
      </w:r>
      <w:r w:rsidR="002C4F12" w:rsidRPr="00C77425">
        <w:rPr>
          <w:rFonts w:ascii="Arial" w:eastAsia="Times New Roman" w:hAnsi="Arial" w:cs="Arial"/>
          <w:sz w:val="20"/>
          <w:szCs w:val="20"/>
          <w:lang w:eastAsia="en-GB"/>
        </w:rPr>
        <w:t xml:space="preserve">değişiklikler </w:t>
      </w:r>
      <w:r w:rsidR="00BB0A5D" w:rsidRPr="00C77425">
        <w:rPr>
          <w:rFonts w:ascii="Arial" w:eastAsia="Times New Roman" w:hAnsi="Arial" w:cs="Arial"/>
          <w:sz w:val="20"/>
          <w:szCs w:val="20"/>
          <w:lang w:eastAsia="en-GB"/>
        </w:rPr>
        <w:t>belirtilmiştir.</w:t>
      </w:r>
      <w:r w:rsidR="00BB0A5D" w:rsidRPr="00EB61AE">
        <w:rPr>
          <w:rFonts w:ascii="Arial" w:eastAsia="Times New Roman" w:hAnsi="Arial" w:cs="Arial"/>
          <w:sz w:val="20"/>
          <w:szCs w:val="20"/>
          <w:lang w:eastAsia="en-GB"/>
        </w:rPr>
        <w:t xml:space="preserve"> Geleneksel </w:t>
      </w:r>
      <w:r w:rsidR="00E63FBF" w:rsidRPr="00E63FBF">
        <w:rPr>
          <w:rFonts w:ascii="Arial" w:eastAsia="Times New Roman" w:hAnsi="Arial" w:cs="Arial"/>
          <w:b/>
          <w:sz w:val="20"/>
          <w:szCs w:val="20"/>
          <w:lang w:eastAsia="en-GB"/>
        </w:rPr>
        <w:lastRenderedPageBreak/>
        <w:t>“</w:t>
      </w:r>
      <w:r w:rsidR="00E63FBF">
        <w:rPr>
          <w:rFonts w:ascii="Arial" w:eastAsia="Times New Roman" w:hAnsi="Arial" w:cs="Arial"/>
          <w:b/>
          <w:sz w:val="20"/>
          <w:szCs w:val="20"/>
          <w:lang w:eastAsia="en-GB"/>
        </w:rPr>
        <w:t>Balkanlar rotası”</w:t>
      </w:r>
      <w:r w:rsidR="00086615" w:rsidRPr="00EB61AE">
        <w:rPr>
          <w:rFonts w:ascii="Arial" w:eastAsia="Times New Roman" w:hAnsi="Arial" w:cs="Arial"/>
          <w:b/>
          <w:sz w:val="20"/>
          <w:szCs w:val="20"/>
          <w:lang w:eastAsia="en-GB"/>
        </w:rPr>
        <w:t xml:space="preserve"> </w:t>
      </w:r>
      <w:r w:rsidR="00086615" w:rsidRPr="00EB61AE">
        <w:rPr>
          <w:rFonts w:ascii="Arial" w:eastAsia="Times New Roman" w:hAnsi="Arial" w:cs="Arial"/>
          <w:sz w:val="20"/>
          <w:szCs w:val="20"/>
          <w:lang w:eastAsia="en-GB"/>
        </w:rPr>
        <w:t xml:space="preserve">hâlâ </w:t>
      </w:r>
      <w:r w:rsidR="008872C8" w:rsidRPr="00EB61AE">
        <w:rPr>
          <w:rFonts w:ascii="Arial" w:eastAsia="Times New Roman" w:hAnsi="Arial" w:cs="Arial"/>
          <w:sz w:val="20"/>
          <w:szCs w:val="20"/>
          <w:lang w:eastAsia="en-GB"/>
        </w:rPr>
        <w:t>öncelikli</w:t>
      </w:r>
      <w:r w:rsidR="00086615" w:rsidRPr="00EB61AE">
        <w:rPr>
          <w:rFonts w:ascii="Arial" w:eastAsia="Times New Roman" w:hAnsi="Arial" w:cs="Arial"/>
          <w:sz w:val="20"/>
          <w:szCs w:val="20"/>
          <w:lang w:eastAsia="en-GB"/>
        </w:rPr>
        <w:t xml:space="preserve"> olsa da </w:t>
      </w:r>
      <w:r w:rsidR="00E63FBF">
        <w:rPr>
          <w:rFonts w:ascii="Arial" w:eastAsia="Times New Roman" w:hAnsi="Arial" w:cs="Arial"/>
          <w:b/>
          <w:sz w:val="20"/>
          <w:szCs w:val="20"/>
          <w:lang w:eastAsia="en-GB"/>
        </w:rPr>
        <w:t>“</w:t>
      </w:r>
      <w:r w:rsidR="00086615" w:rsidRPr="00EB61AE">
        <w:rPr>
          <w:rFonts w:ascii="Arial" w:eastAsia="Times New Roman" w:hAnsi="Arial" w:cs="Arial"/>
          <w:b/>
          <w:sz w:val="20"/>
          <w:szCs w:val="20"/>
          <w:lang w:eastAsia="en-GB"/>
        </w:rPr>
        <w:t>Güney rotas</w:t>
      </w:r>
      <w:r w:rsidR="00086615" w:rsidRPr="00E63FBF">
        <w:rPr>
          <w:rFonts w:ascii="Arial" w:eastAsia="Times New Roman" w:hAnsi="Arial" w:cs="Arial"/>
          <w:b/>
          <w:sz w:val="20"/>
          <w:szCs w:val="20"/>
          <w:lang w:eastAsia="en-GB"/>
        </w:rPr>
        <w:t>ının</w:t>
      </w:r>
      <w:r w:rsidR="00E63FBF">
        <w:rPr>
          <w:rFonts w:ascii="Arial" w:eastAsia="Times New Roman" w:hAnsi="Arial" w:cs="Arial"/>
          <w:sz w:val="20"/>
          <w:szCs w:val="20"/>
          <w:lang w:eastAsia="en-GB"/>
        </w:rPr>
        <w:t>”</w:t>
      </w:r>
      <w:r w:rsidR="00086615" w:rsidRPr="00EB61AE">
        <w:rPr>
          <w:rFonts w:ascii="Arial" w:eastAsia="Times New Roman" w:hAnsi="Arial" w:cs="Arial"/>
          <w:sz w:val="20"/>
          <w:szCs w:val="20"/>
          <w:lang w:eastAsia="en-GB"/>
        </w:rPr>
        <w:t xml:space="preserve"> rağbet kazandığı</w:t>
      </w:r>
      <w:r w:rsidR="000F1895" w:rsidRPr="00EB61AE">
        <w:rPr>
          <w:rFonts w:ascii="Arial" w:eastAsia="Times New Roman" w:hAnsi="Arial" w:cs="Arial"/>
          <w:sz w:val="20"/>
          <w:szCs w:val="20"/>
          <w:lang w:eastAsia="en-GB"/>
        </w:rPr>
        <w:t xml:space="preserve">na dair işaretler </w:t>
      </w:r>
      <w:r w:rsidR="00C77425">
        <w:rPr>
          <w:rFonts w:ascii="Arial" w:eastAsia="Times New Roman" w:hAnsi="Arial" w:cs="Arial"/>
          <w:sz w:val="20"/>
          <w:szCs w:val="20"/>
          <w:lang w:eastAsia="en-GB"/>
        </w:rPr>
        <w:t>görülmektedir</w:t>
      </w:r>
      <w:r w:rsidR="00086615" w:rsidRPr="00EB61AE">
        <w:rPr>
          <w:rFonts w:ascii="Arial" w:eastAsia="Times New Roman" w:hAnsi="Arial" w:cs="Arial"/>
          <w:sz w:val="20"/>
          <w:szCs w:val="20"/>
          <w:lang w:eastAsia="en-GB"/>
        </w:rPr>
        <w:t xml:space="preserve"> (Bu rota İran ve Pakistan'dan başlar ve Arap Yarımadası'ndaki ve Doğu, Güney ve Batı Afrika'daki ülkeler üzerinden dolaylı ve dolaysız </w:t>
      </w:r>
      <w:r w:rsidR="008872C8" w:rsidRPr="00EB61AE">
        <w:rPr>
          <w:rFonts w:ascii="Arial" w:eastAsia="Times New Roman" w:hAnsi="Arial" w:cs="Arial"/>
          <w:sz w:val="20"/>
          <w:szCs w:val="20"/>
          <w:lang w:eastAsia="en-GB"/>
        </w:rPr>
        <w:t>yollarla</w:t>
      </w:r>
      <w:r w:rsidR="000F1895" w:rsidRPr="00EB61AE">
        <w:rPr>
          <w:rFonts w:ascii="Arial" w:eastAsia="Times New Roman" w:hAnsi="Arial" w:cs="Arial"/>
          <w:sz w:val="20"/>
          <w:szCs w:val="20"/>
          <w:lang w:eastAsia="en-GB"/>
        </w:rPr>
        <w:t xml:space="preserve"> Avrupa'ya ulaşır). </w:t>
      </w:r>
      <w:r w:rsidR="000F1895" w:rsidRPr="00EB61AE">
        <w:rPr>
          <w:rFonts w:ascii="Arial" w:eastAsia="Times New Roman" w:hAnsi="Arial" w:cs="Arial"/>
          <w:b/>
          <w:sz w:val="20"/>
          <w:szCs w:val="20"/>
          <w:lang w:eastAsia="en-GB"/>
        </w:rPr>
        <w:t>Asya</w:t>
      </w:r>
      <w:r w:rsidR="000F1895" w:rsidRPr="00EB61AE">
        <w:rPr>
          <w:rFonts w:ascii="Arial" w:eastAsia="Times New Roman" w:hAnsi="Arial" w:cs="Arial"/>
          <w:sz w:val="20"/>
          <w:szCs w:val="20"/>
          <w:lang w:eastAsia="en-GB"/>
        </w:rPr>
        <w:t xml:space="preserve">'dan </w:t>
      </w:r>
      <w:r w:rsidR="000F1895" w:rsidRPr="00EB61AE">
        <w:rPr>
          <w:rFonts w:ascii="Arial" w:eastAsia="Times New Roman" w:hAnsi="Arial" w:cs="Arial"/>
          <w:b/>
          <w:sz w:val="20"/>
          <w:szCs w:val="20"/>
          <w:lang w:eastAsia="en-GB"/>
        </w:rPr>
        <w:t>Avrupa</w:t>
      </w:r>
      <w:r w:rsidR="000F1895" w:rsidRPr="00EB61AE">
        <w:rPr>
          <w:rFonts w:ascii="Arial" w:eastAsia="Times New Roman" w:hAnsi="Arial" w:cs="Arial"/>
          <w:sz w:val="20"/>
          <w:szCs w:val="20"/>
          <w:lang w:eastAsia="en-GB"/>
        </w:rPr>
        <w:t xml:space="preserve">'ya </w:t>
      </w:r>
      <w:r w:rsidR="008872C8" w:rsidRPr="00EB61AE">
        <w:rPr>
          <w:rFonts w:ascii="Arial" w:eastAsia="Times New Roman" w:hAnsi="Arial" w:cs="Arial"/>
          <w:sz w:val="20"/>
          <w:szCs w:val="20"/>
          <w:lang w:eastAsia="en-GB"/>
        </w:rPr>
        <w:t>afyon türevi</w:t>
      </w:r>
      <w:r w:rsidR="000F1895" w:rsidRPr="00EB61AE">
        <w:rPr>
          <w:rFonts w:ascii="Arial" w:eastAsia="Times New Roman" w:hAnsi="Arial" w:cs="Arial"/>
          <w:sz w:val="20"/>
          <w:szCs w:val="20"/>
          <w:lang w:eastAsia="en-GB"/>
        </w:rPr>
        <w:t xml:space="preserve"> kaçakçılığına ilişkin bugün yayımlanan yeni bir analiz, ticareti yapılan ürünlerdeki çeşitliliğe</w:t>
      </w:r>
      <w:r w:rsidR="00C427F2">
        <w:rPr>
          <w:rFonts w:ascii="Arial" w:eastAsia="Times New Roman" w:hAnsi="Arial" w:cs="Arial"/>
          <w:sz w:val="20"/>
          <w:szCs w:val="20"/>
          <w:lang w:eastAsia="en-GB"/>
        </w:rPr>
        <w:t xml:space="preserve">        </w:t>
      </w:r>
      <w:r w:rsidR="000F1895" w:rsidRPr="00EB61AE">
        <w:rPr>
          <w:rFonts w:ascii="Arial" w:eastAsia="Times New Roman" w:hAnsi="Arial" w:cs="Arial"/>
          <w:sz w:val="20"/>
          <w:szCs w:val="20"/>
          <w:lang w:eastAsia="en-GB"/>
        </w:rPr>
        <w:t xml:space="preserve"> (örn. eroine ek olarak baz morfin ve afyon) ve nakliye yolları ile kullanılan rotalardaki </w:t>
      </w:r>
      <w:r w:rsidR="00E63FBF">
        <w:rPr>
          <w:rFonts w:ascii="Arial" w:eastAsia="Times New Roman" w:hAnsi="Arial" w:cs="Arial"/>
          <w:sz w:val="20"/>
          <w:szCs w:val="20"/>
          <w:lang w:eastAsia="en-GB"/>
        </w:rPr>
        <w:t>çeşitliliğe dikkat çeker (bkz. “</w:t>
      </w:r>
      <w:r w:rsidR="000F1895" w:rsidRPr="00EB61AE">
        <w:rPr>
          <w:rFonts w:ascii="Arial" w:eastAsia="Times New Roman" w:hAnsi="Arial" w:cs="Arial"/>
          <w:sz w:val="20"/>
          <w:szCs w:val="20"/>
          <w:lang w:eastAsia="en-GB"/>
        </w:rPr>
        <w:t xml:space="preserve">Uyuşturucu </w:t>
      </w:r>
      <w:r w:rsidR="00E63FBF">
        <w:rPr>
          <w:rFonts w:ascii="Arial" w:eastAsia="Times New Roman" w:hAnsi="Arial" w:cs="Arial"/>
          <w:sz w:val="20"/>
          <w:szCs w:val="20"/>
          <w:lang w:eastAsia="en-GB"/>
        </w:rPr>
        <w:t>Hakkında Bakış Açıları”</w:t>
      </w:r>
      <w:r w:rsidR="00EF2377">
        <w:rPr>
          <w:rFonts w:ascii="Arial" w:eastAsia="Times New Roman" w:hAnsi="Arial" w:cs="Arial"/>
          <w:sz w:val="20"/>
          <w:szCs w:val="20"/>
          <w:lang w:eastAsia="en-GB"/>
        </w:rPr>
        <w:t xml:space="preserve"> — </w:t>
      </w:r>
      <w:r w:rsidR="00EF2377" w:rsidRPr="00EF2377">
        <w:rPr>
          <w:rFonts w:ascii="Arial" w:eastAsia="Times New Roman" w:hAnsi="Arial" w:cs="Arial"/>
          <w:i/>
          <w:sz w:val="20"/>
          <w:szCs w:val="20"/>
          <w:lang w:eastAsia="en-GB"/>
        </w:rPr>
        <w:t>Perspectives on Drugs</w:t>
      </w:r>
      <w:r w:rsidR="000F1895" w:rsidRPr="00EB61AE">
        <w:rPr>
          <w:rFonts w:ascii="Arial" w:eastAsia="Times New Roman" w:hAnsi="Arial" w:cs="Arial"/>
          <w:sz w:val="20"/>
          <w:szCs w:val="20"/>
          <w:lang w:eastAsia="en-GB"/>
        </w:rPr>
        <w:t xml:space="preserve">/POD). </w:t>
      </w:r>
    </w:p>
    <w:p w14:paraId="567557BA" w14:textId="74744A4A" w:rsidR="000F1895" w:rsidRPr="00EB61AE" w:rsidRDefault="000F1895" w:rsidP="00643833">
      <w:pPr>
        <w:spacing w:before="100" w:beforeAutospacing="1" w:after="260" w:line="260" w:lineRule="exact"/>
        <w:ind w:right="-144"/>
        <w:rPr>
          <w:rFonts w:ascii="Arial" w:eastAsia="Times New Roman" w:hAnsi="Arial" w:cs="Arial"/>
          <w:sz w:val="20"/>
          <w:szCs w:val="20"/>
          <w:lang w:eastAsia="en-GB"/>
        </w:rPr>
      </w:pPr>
      <w:r w:rsidRPr="00EB61AE">
        <w:rPr>
          <w:rFonts w:ascii="Arial" w:eastAsia="Times New Roman" w:hAnsi="Arial" w:cs="Arial"/>
          <w:sz w:val="20"/>
          <w:szCs w:val="20"/>
          <w:lang w:eastAsia="en-GB"/>
        </w:rPr>
        <w:t xml:space="preserve">Bugün yorumda bulunan </w:t>
      </w:r>
      <w:r w:rsidRPr="00EB61AE">
        <w:rPr>
          <w:rFonts w:ascii="Arial" w:eastAsia="Times New Roman" w:hAnsi="Arial" w:cs="Arial"/>
          <w:b/>
          <w:sz w:val="20"/>
          <w:szCs w:val="20"/>
          <w:lang w:eastAsia="en-GB"/>
        </w:rPr>
        <w:t>EMCDDA Direktörü Wolfgang Götz</w:t>
      </w:r>
      <w:r w:rsidRPr="00EB61AE">
        <w:rPr>
          <w:rFonts w:ascii="Arial" w:eastAsia="Times New Roman" w:hAnsi="Arial" w:cs="Arial"/>
          <w:sz w:val="20"/>
          <w:szCs w:val="20"/>
          <w:lang w:eastAsia="en-GB"/>
        </w:rPr>
        <w:t xml:space="preserve"> </w:t>
      </w:r>
      <w:r w:rsidR="00C77425">
        <w:rPr>
          <w:rFonts w:ascii="Arial" w:eastAsia="Times New Roman" w:hAnsi="Arial" w:cs="Arial"/>
          <w:sz w:val="20"/>
          <w:szCs w:val="20"/>
          <w:lang w:eastAsia="en-GB"/>
        </w:rPr>
        <w:t>görüşlerini şöyle ifade ediyor</w:t>
      </w:r>
      <w:r w:rsidRPr="00C77425">
        <w:rPr>
          <w:rFonts w:ascii="Arial" w:eastAsia="Times New Roman" w:hAnsi="Arial" w:cs="Arial"/>
          <w:sz w:val="20"/>
          <w:szCs w:val="20"/>
          <w:lang w:eastAsia="en-GB"/>
        </w:rPr>
        <w:t xml:space="preserve">: </w:t>
      </w:r>
      <w:r w:rsidR="00C77425">
        <w:rPr>
          <w:rFonts w:ascii="Arial" w:eastAsia="Times New Roman" w:hAnsi="Arial" w:cs="Arial"/>
          <w:sz w:val="20"/>
          <w:szCs w:val="20"/>
          <w:lang w:eastAsia="en-GB"/>
        </w:rPr>
        <w:t>“</w:t>
      </w:r>
      <w:r w:rsidRPr="00C77425">
        <w:rPr>
          <w:rFonts w:ascii="Arial" w:eastAsia="Times New Roman" w:hAnsi="Arial" w:cs="Arial"/>
          <w:sz w:val="20"/>
          <w:szCs w:val="20"/>
          <w:lang w:eastAsia="en-GB"/>
        </w:rPr>
        <w:t xml:space="preserve">Hukuki yaptırım aktivitelerindeki değişiklikler, </w:t>
      </w:r>
      <w:r w:rsidR="001C4944" w:rsidRPr="00C77425">
        <w:rPr>
          <w:rFonts w:ascii="Arial" w:eastAsia="Times New Roman" w:hAnsi="Arial" w:cs="Arial"/>
          <w:sz w:val="20"/>
          <w:szCs w:val="20"/>
          <w:lang w:eastAsia="en-GB"/>
        </w:rPr>
        <w:t>istikrarsızlık</w:t>
      </w:r>
      <w:r w:rsidR="00C77425">
        <w:rPr>
          <w:rFonts w:ascii="Arial" w:eastAsia="Times New Roman" w:hAnsi="Arial" w:cs="Arial"/>
          <w:sz w:val="20"/>
          <w:szCs w:val="20"/>
          <w:lang w:eastAsia="en-GB"/>
        </w:rPr>
        <w:t xml:space="preserve"> ve silahlı çatışmalar ve </w:t>
      </w:r>
      <w:r w:rsidRPr="00C77425">
        <w:rPr>
          <w:rFonts w:ascii="Arial" w:eastAsia="Times New Roman" w:hAnsi="Arial" w:cs="Arial"/>
          <w:sz w:val="20"/>
          <w:szCs w:val="20"/>
          <w:lang w:eastAsia="en-GB"/>
        </w:rPr>
        <w:t>küreselleşme</w:t>
      </w:r>
      <w:r w:rsidR="00C77425">
        <w:rPr>
          <w:rFonts w:ascii="Arial" w:eastAsia="Times New Roman" w:hAnsi="Arial" w:cs="Arial"/>
          <w:sz w:val="20"/>
          <w:szCs w:val="20"/>
          <w:lang w:eastAsia="en-GB"/>
        </w:rPr>
        <w:t xml:space="preserve">nin beraberinde getirdiği </w:t>
      </w:r>
      <w:r w:rsidRPr="00C77425">
        <w:rPr>
          <w:rFonts w:ascii="Arial" w:eastAsia="Times New Roman" w:hAnsi="Arial" w:cs="Arial"/>
          <w:sz w:val="20"/>
          <w:szCs w:val="20"/>
          <w:lang w:eastAsia="en-GB"/>
        </w:rPr>
        <w:t xml:space="preserve">çok sayıda ve hızlı bağlantılar, kaçakçılık rotalarını değiştirebilecek çeşitli unsurların arasındadır. Günümüzde Afganistan'daki afyon üretiminde belirgin bir artış ve hem ticareti yapılan ürünlerde hem de kaçakçılık yöntemleri ve kullanılan rotalarda bir çeşitlilik </w:t>
      </w:r>
      <w:r w:rsidR="00C77425">
        <w:rPr>
          <w:rFonts w:ascii="Arial" w:eastAsia="Times New Roman" w:hAnsi="Arial" w:cs="Arial"/>
          <w:sz w:val="20"/>
          <w:szCs w:val="20"/>
          <w:lang w:eastAsia="en-GB"/>
        </w:rPr>
        <w:t xml:space="preserve">olduğunu </w:t>
      </w:r>
      <w:r w:rsidRPr="00C77425">
        <w:rPr>
          <w:rFonts w:ascii="Arial" w:eastAsia="Times New Roman" w:hAnsi="Arial" w:cs="Arial"/>
          <w:sz w:val="20"/>
          <w:szCs w:val="20"/>
          <w:lang w:eastAsia="en-GB"/>
        </w:rPr>
        <w:t xml:space="preserve">görüyoruz. Bu, eroin üretimi sürecinin </w:t>
      </w:r>
      <w:r w:rsidR="00C77425">
        <w:rPr>
          <w:rFonts w:ascii="Arial" w:eastAsia="Times New Roman" w:hAnsi="Arial" w:cs="Arial"/>
          <w:sz w:val="20"/>
          <w:szCs w:val="20"/>
          <w:lang w:eastAsia="en-GB"/>
        </w:rPr>
        <w:t>önemli</w:t>
      </w:r>
      <w:r w:rsidRPr="00C77425">
        <w:rPr>
          <w:rFonts w:ascii="Arial" w:eastAsia="Times New Roman" w:hAnsi="Arial" w:cs="Arial"/>
          <w:sz w:val="20"/>
          <w:szCs w:val="20"/>
          <w:lang w:eastAsia="en-GB"/>
        </w:rPr>
        <w:t xml:space="preserve"> aşamalarının şu anda Avrupa'nın içinde gerçekleştiği olgusuyla birleşmektedir. Eroin problemlerinin </w:t>
      </w:r>
      <w:r w:rsidR="00196888" w:rsidRPr="00C77425">
        <w:rPr>
          <w:rFonts w:ascii="Arial" w:eastAsia="Times New Roman" w:hAnsi="Arial" w:cs="Arial"/>
          <w:sz w:val="20"/>
          <w:szCs w:val="20"/>
          <w:lang w:eastAsia="en-GB"/>
        </w:rPr>
        <w:t>yeniden ortaya çıkma potansiyeli endişe vericidir ve bu durumun yakından</w:t>
      </w:r>
      <w:r w:rsidR="00C77425">
        <w:rPr>
          <w:rFonts w:ascii="Arial" w:eastAsia="Times New Roman" w:hAnsi="Arial" w:cs="Arial"/>
          <w:sz w:val="20"/>
          <w:szCs w:val="20"/>
          <w:lang w:eastAsia="en-GB"/>
        </w:rPr>
        <w:t xml:space="preserve"> izlemesi son derece önemlidir”.</w:t>
      </w:r>
    </w:p>
    <w:p w14:paraId="6EB3699D" w14:textId="6C3F6E8D" w:rsidR="00196888" w:rsidRPr="00EB61AE" w:rsidRDefault="00196888" w:rsidP="00EF2377">
      <w:pPr>
        <w:spacing w:before="100" w:beforeAutospacing="1" w:after="260" w:line="260" w:lineRule="exact"/>
        <w:rPr>
          <w:rFonts w:ascii="Arial" w:hAnsi="Arial" w:cs="Arial"/>
          <w:sz w:val="20"/>
          <w:szCs w:val="20"/>
        </w:rPr>
      </w:pPr>
      <w:r w:rsidRPr="00EB61AE">
        <w:rPr>
          <w:rFonts w:ascii="Arial" w:hAnsi="Arial" w:cs="Arial"/>
          <w:sz w:val="20"/>
          <w:szCs w:val="20"/>
        </w:rPr>
        <w:t xml:space="preserve">Eroinin yanı sıra, </w:t>
      </w:r>
      <w:r w:rsidR="006F26F0" w:rsidRPr="00EB61AE">
        <w:rPr>
          <w:rFonts w:ascii="Arial" w:hAnsi="Arial" w:cs="Arial"/>
          <w:sz w:val="20"/>
          <w:szCs w:val="20"/>
        </w:rPr>
        <w:t xml:space="preserve">2013'te Avrupa ülkelerindeki emniyet teşkilatları tarafından yakalanan diğer </w:t>
      </w:r>
      <w:r w:rsidR="008872C8" w:rsidRPr="00EB61AE">
        <w:rPr>
          <w:rFonts w:ascii="Arial" w:hAnsi="Arial" w:cs="Arial"/>
          <w:sz w:val="20"/>
          <w:szCs w:val="20"/>
        </w:rPr>
        <w:t>afyon türevleri</w:t>
      </w:r>
      <w:r w:rsidR="006F26F0" w:rsidRPr="00EB61AE">
        <w:rPr>
          <w:rFonts w:ascii="Arial" w:hAnsi="Arial" w:cs="Arial"/>
          <w:sz w:val="20"/>
          <w:szCs w:val="20"/>
        </w:rPr>
        <w:t xml:space="preserve"> arasında: afyon; ham afy</w:t>
      </w:r>
      <w:r w:rsidR="00520780">
        <w:rPr>
          <w:rFonts w:ascii="Arial" w:hAnsi="Arial" w:cs="Arial"/>
          <w:sz w:val="20"/>
          <w:szCs w:val="20"/>
        </w:rPr>
        <w:t>on preparatları (örn. “Kompot”</w:t>
      </w:r>
      <w:r w:rsidR="008872C8" w:rsidRPr="00EB61AE">
        <w:rPr>
          <w:rFonts w:ascii="Arial" w:hAnsi="Arial" w:cs="Arial"/>
          <w:sz w:val="20"/>
          <w:szCs w:val="20"/>
        </w:rPr>
        <w:t>) ve</w:t>
      </w:r>
      <w:r w:rsidR="006F26F0" w:rsidRPr="00EB61AE">
        <w:rPr>
          <w:rFonts w:ascii="Arial" w:hAnsi="Arial" w:cs="Arial"/>
          <w:sz w:val="20"/>
          <w:szCs w:val="20"/>
        </w:rPr>
        <w:t xml:space="preserve"> tıbbi ürünlerin yanı sıra (morfin, metadon, </w:t>
      </w:r>
      <w:r w:rsidR="00BD7EA6" w:rsidRPr="00EB61AE">
        <w:rPr>
          <w:rFonts w:ascii="Arial" w:hAnsi="Arial" w:cs="Arial"/>
          <w:sz w:val="20"/>
          <w:szCs w:val="20"/>
        </w:rPr>
        <w:t>bup</w:t>
      </w:r>
      <w:r w:rsidR="00BD7EA6">
        <w:rPr>
          <w:rFonts w:ascii="Arial" w:hAnsi="Arial" w:cs="Arial"/>
          <w:sz w:val="20"/>
          <w:szCs w:val="20"/>
        </w:rPr>
        <w:t>re</w:t>
      </w:r>
      <w:r w:rsidR="00BD7EA6" w:rsidRPr="00EB61AE">
        <w:rPr>
          <w:rFonts w:ascii="Arial" w:hAnsi="Arial" w:cs="Arial"/>
          <w:sz w:val="20"/>
          <w:szCs w:val="20"/>
        </w:rPr>
        <w:t>norfin</w:t>
      </w:r>
      <w:r w:rsidR="006F26F0" w:rsidRPr="00EB61AE">
        <w:rPr>
          <w:rFonts w:ascii="Arial" w:hAnsi="Arial" w:cs="Arial"/>
          <w:sz w:val="20"/>
          <w:szCs w:val="20"/>
        </w:rPr>
        <w:t>, fentanil ve tramadol) yeni sentetik afyon türevleri vardır.</w:t>
      </w:r>
    </w:p>
    <w:p w14:paraId="73E78D37" w14:textId="75AF3DE1" w:rsidR="006F26F0" w:rsidRPr="00EB61AE" w:rsidRDefault="00520780" w:rsidP="00B02517">
      <w:pPr>
        <w:spacing w:before="100" w:beforeAutospacing="1" w:after="260" w:line="260" w:lineRule="exact"/>
        <w:rPr>
          <w:rFonts w:ascii="Arial" w:hAnsi="Arial" w:cs="Arial"/>
          <w:b/>
          <w:sz w:val="20"/>
          <w:szCs w:val="20"/>
        </w:rPr>
      </w:pPr>
      <w:r>
        <w:rPr>
          <w:rFonts w:ascii="Arial" w:hAnsi="Arial" w:cs="Arial"/>
          <w:b/>
          <w:sz w:val="20"/>
          <w:szCs w:val="20"/>
        </w:rPr>
        <w:t>Yaşı ilerleyen afyon türevi kullanıcılarının kendilerine özel hazırlanmış</w:t>
      </w:r>
      <w:r w:rsidR="006F26F0" w:rsidRPr="00EB61AE">
        <w:rPr>
          <w:rFonts w:ascii="Arial" w:hAnsi="Arial" w:cs="Arial"/>
          <w:b/>
          <w:sz w:val="20"/>
          <w:szCs w:val="20"/>
        </w:rPr>
        <w:t xml:space="preserve"> hizmetlere </w:t>
      </w:r>
      <w:r>
        <w:rPr>
          <w:rFonts w:ascii="Arial" w:hAnsi="Arial" w:cs="Arial"/>
          <w:b/>
          <w:sz w:val="20"/>
          <w:szCs w:val="20"/>
        </w:rPr>
        <w:t>ihtiyacı var</w:t>
      </w:r>
      <w:r w:rsidR="006F26F0" w:rsidRPr="00EB61AE">
        <w:rPr>
          <w:rFonts w:ascii="Arial" w:hAnsi="Arial" w:cs="Arial"/>
          <w:b/>
          <w:sz w:val="20"/>
          <w:szCs w:val="20"/>
        </w:rPr>
        <w:t xml:space="preserve"> </w:t>
      </w:r>
    </w:p>
    <w:p w14:paraId="15216773" w14:textId="23D69814" w:rsidR="001C4944" w:rsidRPr="00EB61AE" w:rsidRDefault="001C4944" w:rsidP="0076378B">
      <w:pPr>
        <w:spacing w:after="260" w:line="260" w:lineRule="exact"/>
        <w:rPr>
          <w:rFonts w:ascii="Arial" w:hAnsi="Arial" w:cs="Arial"/>
          <w:sz w:val="20"/>
          <w:szCs w:val="20"/>
        </w:rPr>
      </w:pPr>
      <w:r w:rsidRPr="00EB61AE">
        <w:rPr>
          <w:rFonts w:ascii="Arial" w:hAnsi="Arial" w:cs="Arial"/>
          <w:sz w:val="20"/>
          <w:szCs w:val="20"/>
        </w:rPr>
        <w:t xml:space="preserve">Afyon türevi bağımlılığı genellikle kronik bir durumdur ve uzun süreli afyon türevi kullanıcılarına uygun tedaviyi ve bakımı sağlamak, uyuşturucu tedavisi ve sosyal hizmetler için günümüzde büyüyen bir </w:t>
      </w:r>
      <w:r w:rsidR="00520780">
        <w:rPr>
          <w:rFonts w:ascii="Arial" w:hAnsi="Arial" w:cs="Arial"/>
          <w:sz w:val="20"/>
          <w:szCs w:val="20"/>
        </w:rPr>
        <w:t>zorluk oluşturmaktadır</w:t>
      </w:r>
      <w:r w:rsidRPr="00EB61AE">
        <w:rPr>
          <w:rFonts w:ascii="Arial" w:hAnsi="Arial" w:cs="Arial"/>
          <w:sz w:val="20"/>
          <w:szCs w:val="20"/>
        </w:rPr>
        <w:t xml:space="preserve">. Rapor, afyon türevi </w:t>
      </w:r>
      <w:r w:rsidR="00520780">
        <w:rPr>
          <w:rFonts w:ascii="Arial" w:hAnsi="Arial" w:cs="Arial"/>
          <w:sz w:val="20"/>
          <w:szCs w:val="20"/>
        </w:rPr>
        <w:t>sorunları</w:t>
      </w:r>
      <w:r w:rsidRPr="00EB61AE">
        <w:rPr>
          <w:rFonts w:ascii="Arial" w:hAnsi="Arial" w:cs="Arial"/>
          <w:sz w:val="20"/>
          <w:szCs w:val="20"/>
        </w:rPr>
        <w:t xml:space="preserve"> </w:t>
      </w:r>
      <w:r w:rsidR="00520780">
        <w:rPr>
          <w:rFonts w:ascii="Arial" w:hAnsi="Arial" w:cs="Arial"/>
          <w:sz w:val="20"/>
          <w:szCs w:val="20"/>
        </w:rPr>
        <w:t xml:space="preserve">nedeniyle </w:t>
      </w:r>
      <w:r w:rsidRPr="00EB61AE">
        <w:rPr>
          <w:rFonts w:ascii="Arial" w:hAnsi="Arial" w:cs="Arial"/>
          <w:sz w:val="20"/>
          <w:szCs w:val="20"/>
        </w:rPr>
        <w:t>tedaviye başlayanların orta</w:t>
      </w:r>
      <w:r w:rsidR="00520780">
        <w:rPr>
          <w:rFonts w:ascii="Arial" w:hAnsi="Arial" w:cs="Arial"/>
          <w:sz w:val="20"/>
          <w:szCs w:val="20"/>
        </w:rPr>
        <w:t>lama yaşının yükseldiğini</w:t>
      </w:r>
      <w:r w:rsidRPr="00EB61AE">
        <w:rPr>
          <w:rFonts w:ascii="Arial" w:hAnsi="Arial" w:cs="Arial"/>
          <w:sz w:val="20"/>
          <w:szCs w:val="20"/>
        </w:rPr>
        <w:t xml:space="preserve"> </w:t>
      </w:r>
      <w:r w:rsidR="00520780">
        <w:rPr>
          <w:rFonts w:ascii="Arial" w:hAnsi="Arial" w:cs="Arial"/>
          <w:sz w:val="20"/>
          <w:szCs w:val="20"/>
        </w:rPr>
        <w:t xml:space="preserve">ve </w:t>
      </w:r>
      <w:r w:rsidRPr="00EB61AE">
        <w:rPr>
          <w:rFonts w:ascii="Arial" w:hAnsi="Arial" w:cs="Arial"/>
          <w:sz w:val="20"/>
          <w:szCs w:val="20"/>
        </w:rPr>
        <w:t>2006</w:t>
      </w:r>
      <w:r w:rsidR="0076378B">
        <w:rPr>
          <w:rFonts w:ascii="Arial" w:hAnsi="Arial" w:cs="Arial"/>
          <w:sz w:val="20"/>
          <w:szCs w:val="20"/>
        </w:rPr>
        <w:t>–</w:t>
      </w:r>
      <w:r w:rsidRPr="00EB61AE">
        <w:rPr>
          <w:rFonts w:ascii="Arial" w:hAnsi="Arial" w:cs="Arial"/>
          <w:sz w:val="20"/>
          <w:szCs w:val="20"/>
        </w:rPr>
        <w:t xml:space="preserve">13 </w:t>
      </w:r>
      <w:r w:rsidR="00520780">
        <w:rPr>
          <w:rFonts w:ascii="Arial" w:hAnsi="Arial" w:cs="Arial"/>
          <w:sz w:val="20"/>
          <w:szCs w:val="20"/>
        </w:rPr>
        <w:t xml:space="preserve">yılları </w:t>
      </w:r>
      <w:r w:rsidRPr="00EB61AE">
        <w:rPr>
          <w:rFonts w:ascii="Arial" w:hAnsi="Arial" w:cs="Arial"/>
          <w:sz w:val="20"/>
          <w:szCs w:val="20"/>
        </w:rPr>
        <w:t>a</w:t>
      </w:r>
      <w:r w:rsidR="00520780">
        <w:rPr>
          <w:rFonts w:ascii="Arial" w:hAnsi="Arial" w:cs="Arial"/>
          <w:sz w:val="20"/>
          <w:szCs w:val="20"/>
        </w:rPr>
        <w:t>rasındaki beş yıl içinde ortanca ya</w:t>
      </w:r>
      <w:r w:rsidRPr="00EB61AE">
        <w:rPr>
          <w:rFonts w:ascii="Arial" w:hAnsi="Arial" w:cs="Arial"/>
          <w:sz w:val="20"/>
          <w:szCs w:val="20"/>
        </w:rPr>
        <w:t xml:space="preserve">şın arttığını göstermektedir (Şekil 2.11). Uzun süreli çoklu uyuşturucu kullanımı geçmişine sahip Avrupa'daki afyon türevi kullanıcılarının önemli bir bölümü şu anda 40'lı ve 50'li yaşlarındadır. </w:t>
      </w:r>
      <w:r w:rsidR="00520780">
        <w:rPr>
          <w:rFonts w:ascii="Arial" w:hAnsi="Arial" w:cs="Arial"/>
          <w:sz w:val="20"/>
          <w:szCs w:val="20"/>
        </w:rPr>
        <w:t>F</w:t>
      </w:r>
      <w:r w:rsidRPr="00EB61AE">
        <w:rPr>
          <w:rFonts w:ascii="Arial" w:hAnsi="Arial" w:cs="Arial"/>
          <w:sz w:val="20"/>
          <w:szCs w:val="20"/>
        </w:rPr>
        <w:t>iziksel ve zihinsel sağlı</w:t>
      </w:r>
      <w:r w:rsidR="00520780">
        <w:rPr>
          <w:rFonts w:ascii="Arial" w:hAnsi="Arial" w:cs="Arial"/>
          <w:sz w:val="20"/>
          <w:szCs w:val="20"/>
        </w:rPr>
        <w:t xml:space="preserve">ğın zayıf olması, kötü yaşama koşulları ve geçmişlerinde </w:t>
      </w:r>
      <w:r w:rsidRPr="00EB61AE">
        <w:rPr>
          <w:rFonts w:ascii="Arial" w:hAnsi="Arial" w:cs="Arial"/>
          <w:sz w:val="20"/>
          <w:szCs w:val="20"/>
        </w:rPr>
        <w:t xml:space="preserve">enfeksiyon ve birçok maddenin kötü kullanımı </w:t>
      </w:r>
      <w:r w:rsidR="00520780">
        <w:rPr>
          <w:rFonts w:ascii="Arial" w:hAnsi="Arial" w:cs="Arial"/>
          <w:sz w:val="20"/>
          <w:szCs w:val="20"/>
        </w:rPr>
        <w:t>bulunması; bu grubu</w:t>
      </w:r>
      <w:r w:rsidRPr="00EB61AE">
        <w:rPr>
          <w:rFonts w:ascii="Arial" w:hAnsi="Arial" w:cs="Arial"/>
          <w:sz w:val="20"/>
          <w:szCs w:val="20"/>
        </w:rPr>
        <w:t xml:space="preserve"> çeşitli kronik sağlık problemleri riskine açık hale getirmektedir (örn. kardiyovasküler, akciğer, hepatik).</w:t>
      </w:r>
    </w:p>
    <w:p w14:paraId="3D8A72FB" w14:textId="218B7DC8" w:rsidR="001C4944" w:rsidRPr="00EB61AE" w:rsidRDefault="00520780" w:rsidP="0076378B">
      <w:pPr>
        <w:spacing w:after="260" w:line="260" w:lineRule="exact"/>
        <w:ind w:right="-144"/>
        <w:rPr>
          <w:rFonts w:ascii="Arial" w:eastAsia="Times New Roman" w:hAnsi="Arial" w:cs="Arial"/>
          <w:sz w:val="20"/>
          <w:szCs w:val="20"/>
          <w:lang w:eastAsia="en-GB"/>
        </w:rPr>
      </w:pPr>
      <w:r w:rsidRPr="00520780">
        <w:rPr>
          <w:rFonts w:ascii="Arial" w:hAnsi="Arial" w:cs="Arial"/>
          <w:sz w:val="20"/>
          <w:szCs w:val="20"/>
        </w:rPr>
        <w:t xml:space="preserve">Raporda “Avrupa’nın problemli afyon türevi kullanıcılarının demografik kaymasını göz önünde bulunduran kliniksel ana hatlara ihtiyaç vardır” denmektedir. </w:t>
      </w:r>
      <w:r w:rsidR="00A868BC" w:rsidRPr="00520780">
        <w:rPr>
          <w:rFonts w:ascii="Arial" w:hAnsi="Arial" w:cs="Arial"/>
          <w:sz w:val="20"/>
          <w:szCs w:val="20"/>
        </w:rPr>
        <w:t xml:space="preserve">Bunlar etkili klinik </w:t>
      </w:r>
      <w:r>
        <w:rPr>
          <w:rFonts w:ascii="Arial" w:hAnsi="Arial" w:cs="Arial"/>
          <w:sz w:val="20"/>
          <w:szCs w:val="20"/>
        </w:rPr>
        <w:t>uygulamaları</w:t>
      </w:r>
      <w:r w:rsidR="00A868BC" w:rsidRPr="00520780">
        <w:rPr>
          <w:rFonts w:ascii="Arial" w:hAnsi="Arial" w:cs="Arial"/>
          <w:sz w:val="20"/>
          <w:szCs w:val="20"/>
        </w:rPr>
        <w:t xml:space="preserve"> destekleyebilir ve uyuşturucu etkileşimleri, ikame tedavisi ilaçlarının evde alınabilen dozları (örn. metadon, bupernorfin),</w:t>
      </w:r>
      <w:r w:rsidR="00A868BC" w:rsidRPr="00EB61AE">
        <w:rPr>
          <w:rFonts w:ascii="Arial" w:hAnsi="Arial" w:cs="Arial"/>
          <w:bCs/>
          <w:sz w:val="20"/>
          <w:szCs w:val="20"/>
        </w:rPr>
        <w:t xml:space="preserve"> ağrıyla başa çıkma ve enfeksiyonları tedavi etme gibi konuları kapsayabilir. Bu grup</w:t>
      </w:r>
      <w:r w:rsidR="008872C8" w:rsidRPr="00EB61AE">
        <w:rPr>
          <w:rFonts w:ascii="Arial" w:hAnsi="Arial" w:cs="Arial"/>
          <w:bCs/>
          <w:sz w:val="20"/>
          <w:szCs w:val="20"/>
        </w:rPr>
        <w:t>,</w:t>
      </w:r>
      <w:r w:rsidR="00A868BC" w:rsidRPr="00EB61AE">
        <w:rPr>
          <w:rFonts w:ascii="Arial" w:hAnsi="Arial" w:cs="Arial"/>
          <w:bCs/>
          <w:sz w:val="20"/>
          <w:szCs w:val="20"/>
        </w:rPr>
        <w:t xml:space="preserve"> genellikle var olan uyuşturucu tedavisi hizmetleri içinde entegre olmuşlardır (Şekil 3.10). </w:t>
      </w:r>
      <w:r w:rsidR="00A868BC" w:rsidRPr="00EB61AE">
        <w:rPr>
          <w:rFonts w:ascii="Arial" w:hAnsi="Arial" w:cs="Arial"/>
          <w:b/>
          <w:bCs/>
          <w:sz w:val="20"/>
          <w:szCs w:val="20"/>
        </w:rPr>
        <w:t>Hollanda</w:t>
      </w:r>
      <w:r w:rsidR="00A868BC" w:rsidRPr="00EB61AE">
        <w:rPr>
          <w:rFonts w:ascii="Arial" w:hAnsi="Arial" w:cs="Arial"/>
          <w:bCs/>
          <w:sz w:val="20"/>
          <w:szCs w:val="20"/>
        </w:rPr>
        <w:t xml:space="preserve">, daha yaşlı uyuşturucu kullanıcılarının ihtiyaçlarını karşılayan </w:t>
      </w:r>
      <w:r>
        <w:rPr>
          <w:rFonts w:ascii="Arial" w:hAnsi="Arial" w:cs="Arial"/>
          <w:bCs/>
          <w:sz w:val="20"/>
          <w:szCs w:val="20"/>
        </w:rPr>
        <w:t>huzur</w:t>
      </w:r>
      <w:r w:rsidR="00A868BC" w:rsidRPr="00EB61AE">
        <w:rPr>
          <w:rFonts w:ascii="Arial" w:hAnsi="Arial" w:cs="Arial"/>
          <w:bCs/>
          <w:sz w:val="20"/>
          <w:szCs w:val="20"/>
        </w:rPr>
        <w:t xml:space="preserve"> evlerinin kurulduğu birkaç ülkeden biridir.</w:t>
      </w:r>
    </w:p>
    <w:p w14:paraId="0369D69D" w14:textId="77777777" w:rsidR="00B02517" w:rsidRPr="00EB61AE" w:rsidRDefault="00A868BC" w:rsidP="00B02517">
      <w:pPr>
        <w:spacing w:after="260" w:line="260" w:lineRule="exact"/>
        <w:rPr>
          <w:rFonts w:ascii="Arial" w:hAnsi="Arial" w:cs="Arial"/>
          <w:b/>
          <w:sz w:val="20"/>
          <w:szCs w:val="20"/>
        </w:rPr>
      </w:pPr>
      <w:r w:rsidRPr="00EB61AE">
        <w:rPr>
          <w:rFonts w:ascii="Arial" w:hAnsi="Arial" w:cs="Arial"/>
          <w:b/>
          <w:sz w:val="20"/>
          <w:szCs w:val="20"/>
        </w:rPr>
        <w:t>Hepatit C tedavileri gelişiyor ve yeni HIV teşhisleri hız kaybediyor</w:t>
      </w:r>
    </w:p>
    <w:p w14:paraId="0E5AE6D5" w14:textId="7A95020A" w:rsidR="00A868BC" w:rsidRPr="00EB61AE" w:rsidRDefault="00A868BC" w:rsidP="00B02517">
      <w:pPr>
        <w:spacing w:after="260" w:line="260" w:lineRule="exact"/>
        <w:rPr>
          <w:rFonts w:ascii="Arial" w:eastAsia="Times New Roman" w:hAnsi="Arial" w:cs="Arial"/>
          <w:sz w:val="20"/>
          <w:szCs w:val="20"/>
          <w:lang w:eastAsia="en-GB"/>
        </w:rPr>
      </w:pPr>
      <w:r w:rsidRPr="00EB61AE">
        <w:rPr>
          <w:rFonts w:ascii="Arial" w:hAnsi="Arial" w:cs="Arial"/>
          <w:sz w:val="20"/>
          <w:szCs w:val="20"/>
        </w:rPr>
        <w:t>İğne, şırınga ve diğer enjeksiyon gereçleri</w:t>
      </w:r>
      <w:r w:rsidR="00520780">
        <w:rPr>
          <w:rFonts w:ascii="Arial" w:hAnsi="Arial" w:cs="Arial"/>
          <w:sz w:val="20"/>
          <w:szCs w:val="20"/>
        </w:rPr>
        <w:t xml:space="preserve">nin ortak kullanılması </w:t>
      </w:r>
      <w:r w:rsidR="00FB5D5F">
        <w:rPr>
          <w:rFonts w:ascii="Arial" w:hAnsi="Arial" w:cs="Arial"/>
          <w:sz w:val="20"/>
          <w:szCs w:val="20"/>
        </w:rPr>
        <w:t xml:space="preserve">ile </w:t>
      </w:r>
      <w:r w:rsidRPr="00EB61AE">
        <w:rPr>
          <w:rFonts w:ascii="Arial" w:hAnsi="Arial" w:cs="Arial"/>
          <w:sz w:val="20"/>
          <w:szCs w:val="20"/>
        </w:rPr>
        <w:t xml:space="preserve">yayılan Hepatit C, Avrupa'da </w:t>
      </w:r>
      <w:r w:rsidR="00520780">
        <w:rPr>
          <w:rFonts w:ascii="Arial" w:hAnsi="Arial" w:cs="Arial"/>
          <w:sz w:val="20"/>
          <w:szCs w:val="20"/>
        </w:rPr>
        <w:t xml:space="preserve">damar içi </w:t>
      </w:r>
      <w:r w:rsidRPr="00EB61AE">
        <w:rPr>
          <w:rFonts w:ascii="Arial" w:hAnsi="Arial" w:cs="Arial"/>
          <w:sz w:val="20"/>
          <w:szCs w:val="20"/>
        </w:rPr>
        <w:t>uyuşturucu kullananlar (PWID) arasında en yaygın</w:t>
      </w:r>
      <w:r w:rsidR="00520780">
        <w:rPr>
          <w:rFonts w:ascii="Arial" w:hAnsi="Arial" w:cs="Arial"/>
          <w:sz w:val="20"/>
          <w:szCs w:val="20"/>
        </w:rPr>
        <w:t xml:space="preserve"> görülen bulaşıcı hastalık olup</w:t>
      </w:r>
      <w:r w:rsidRPr="00EB61AE">
        <w:rPr>
          <w:rFonts w:ascii="Arial" w:hAnsi="Arial" w:cs="Arial"/>
          <w:sz w:val="20"/>
          <w:szCs w:val="20"/>
        </w:rPr>
        <w:t xml:space="preserve"> bu kişilere</w:t>
      </w:r>
      <w:r w:rsidR="008872C8" w:rsidRPr="00EB61AE">
        <w:rPr>
          <w:rFonts w:ascii="Arial" w:hAnsi="Arial" w:cs="Arial"/>
          <w:sz w:val="20"/>
          <w:szCs w:val="20"/>
        </w:rPr>
        <w:t xml:space="preserve"> ilişkin ulusal örnekler 2012</w:t>
      </w:r>
      <w:r w:rsidR="0076378B">
        <w:rPr>
          <w:rFonts w:ascii="Arial" w:hAnsi="Arial" w:cs="Arial"/>
          <w:sz w:val="20"/>
          <w:szCs w:val="20"/>
        </w:rPr>
        <w:t>–</w:t>
      </w:r>
      <w:r w:rsidR="008872C8" w:rsidRPr="00EB61AE">
        <w:rPr>
          <w:rFonts w:ascii="Arial" w:hAnsi="Arial" w:cs="Arial"/>
          <w:sz w:val="20"/>
          <w:szCs w:val="20"/>
        </w:rPr>
        <w:t>13</w:t>
      </w:r>
      <w:r w:rsidRPr="00EB61AE">
        <w:rPr>
          <w:rFonts w:ascii="Arial" w:hAnsi="Arial" w:cs="Arial"/>
          <w:sz w:val="20"/>
          <w:szCs w:val="20"/>
        </w:rPr>
        <w:t xml:space="preserve"> döneminde %14 ve %84 arasında bir kesimin Hepatit C'</w:t>
      </w:r>
      <w:r w:rsidR="008872C8" w:rsidRPr="00EB61AE">
        <w:rPr>
          <w:rFonts w:ascii="Arial" w:hAnsi="Arial" w:cs="Arial"/>
          <w:sz w:val="20"/>
          <w:szCs w:val="20"/>
        </w:rPr>
        <w:t xml:space="preserve">den muzdarip </w:t>
      </w:r>
      <w:r w:rsidRPr="00EB61AE">
        <w:rPr>
          <w:rFonts w:ascii="Arial" w:hAnsi="Arial" w:cs="Arial"/>
          <w:sz w:val="20"/>
          <w:szCs w:val="20"/>
        </w:rPr>
        <w:t xml:space="preserve">olduğunu göstermektedir </w:t>
      </w:r>
      <w:r w:rsidR="008872C8" w:rsidRPr="00EB61AE">
        <w:rPr>
          <w:rFonts w:ascii="Arial" w:hAnsi="Arial" w:cs="Arial"/>
          <w:sz w:val="20"/>
          <w:szCs w:val="20"/>
        </w:rPr>
        <w:t>(Şekil 2.14). Hepatit C enfeksiy</w:t>
      </w:r>
      <w:r w:rsidRPr="00EB61AE">
        <w:rPr>
          <w:rFonts w:ascii="Arial" w:hAnsi="Arial" w:cs="Arial"/>
          <w:sz w:val="20"/>
          <w:szCs w:val="20"/>
        </w:rPr>
        <w:t xml:space="preserve">onu genellikle semptom göstermez ve yıllar boyunca teşhis edilmeden var olabilir. Enfekte olmuş kişilerin çoğunda sonradan kronik hepatit çıkarabilir ve karaciğer hastalığı </w:t>
      </w:r>
      <w:r w:rsidR="002B6493" w:rsidRPr="00EB61AE">
        <w:rPr>
          <w:rFonts w:ascii="Arial" w:hAnsi="Arial" w:cs="Arial"/>
          <w:sz w:val="20"/>
          <w:szCs w:val="20"/>
        </w:rPr>
        <w:t xml:space="preserve">çıkması </w:t>
      </w:r>
      <w:r w:rsidRPr="00EB61AE">
        <w:rPr>
          <w:rFonts w:ascii="Arial" w:hAnsi="Arial" w:cs="Arial"/>
          <w:sz w:val="20"/>
          <w:szCs w:val="20"/>
        </w:rPr>
        <w:t>ri</w:t>
      </w:r>
      <w:r w:rsidR="002B6493" w:rsidRPr="00EB61AE">
        <w:rPr>
          <w:rFonts w:ascii="Arial" w:hAnsi="Arial" w:cs="Arial"/>
          <w:sz w:val="20"/>
          <w:szCs w:val="20"/>
        </w:rPr>
        <w:t>ski de bulunur (örn. siroz, kanser).</w:t>
      </w:r>
    </w:p>
    <w:p w14:paraId="505629C8" w14:textId="417C447A" w:rsidR="005F002C" w:rsidRPr="00EB61AE" w:rsidRDefault="005F002C" w:rsidP="00B02517">
      <w:pPr>
        <w:spacing w:after="260" w:line="260" w:lineRule="exact"/>
        <w:rPr>
          <w:rFonts w:ascii="Arial" w:eastAsia="Times New Roman" w:hAnsi="Arial" w:cs="Arial"/>
          <w:sz w:val="20"/>
          <w:szCs w:val="20"/>
          <w:lang w:eastAsia="en-GB"/>
        </w:rPr>
      </w:pPr>
      <w:r w:rsidRPr="00EB61AE">
        <w:rPr>
          <w:rFonts w:ascii="Arial" w:eastAsia="Times New Roman" w:hAnsi="Arial" w:cs="Arial"/>
          <w:sz w:val="20"/>
          <w:szCs w:val="20"/>
          <w:lang w:eastAsia="en-GB"/>
        </w:rPr>
        <w:t>Gitgide daha çok ülke, özellikle Hepatit C testine erişimi sağlamayı hedefleyen belirli Hepatit C stratejilerini benimsemiştir ya da şu anda hazırlamaktadır. Hastalığın ilerlemesini durduran veya tam iyileşme sağlayan yeni antiviral ilaçlar mevcut o</w:t>
      </w:r>
      <w:r w:rsidR="00520780">
        <w:rPr>
          <w:rFonts w:ascii="Arial" w:eastAsia="Times New Roman" w:hAnsi="Arial" w:cs="Arial"/>
          <w:sz w:val="20"/>
          <w:szCs w:val="20"/>
          <w:lang w:eastAsia="en-GB"/>
        </w:rPr>
        <w:t>lsa da, fahiş ilaç masrafları ile</w:t>
      </w:r>
      <w:r w:rsidRPr="00EB61AE">
        <w:rPr>
          <w:rFonts w:ascii="Arial" w:eastAsia="Times New Roman" w:hAnsi="Arial" w:cs="Arial"/>
          <w:sz w:val="20"/>
          <w:szCs w:val="20"/>
          <w:lang w:eastAsia="en-GB"/>
        </w:rPr>
        <w:t xml:space="preserve"> birlikte teşhis yetersizliği bu yeni tedavilere erişimi sınırlamaktadır.</w:t>
      </w:r>
    </w:p>
    <w:p w14:paraId="148DC489" w14:textId="72C0927F" w:rsidR="005F002C" w:rsidRPr="00EB61AE" w:rsidRDefault="005F002C" w:rsidP="00B02517">
      <w:pPr>
        <w:spacing w:after="260" w:line="260" w:lineRule="exact"/>
        <w:rPr>
          <w:rFonts w:ascii="Arial" w:hAnsi="Arial" w:cs="Arial"/>
          <w:sz w:val="20"/>
          <w:szCs w:val="20"/>
        </w:rPr>
      </w:pPr>
      <w:r w:rsidRPr="00EB61AE">
        <w:rPr>
          <w:rFonts w:ascii="Arial" w:hAnsi="Arial" w:cs="Arial"/>
          <w:sz w:val="20"/>
          <w:szCs w:val="20"/>
        </w:rPr>
        <w:t xml:space="preserve">En son veriler, </w:t>
      </w:r>
      <w:r w:rsidR="008E04F8" w:rsidRPr="00EB61AE">
        <w:rPr>
          <w:rFonts w:ascii="Arial" w:hAnsi="Arial" w:cs="Arial"/>
          <w:sz w:val="20"/>
          <w:szCs w:val="20"/>
        </w:rPr>
        <w:t xml:space="preserve">2011/12'de </w:t>
      </w:r>
      <w:r w:rsidR="008E04F8" w:rsidRPr="00EB61AE">
        <w:rPr>
          <w:rFonts w:ascii="Arial" w:hAnsi="Arial" w:cs="Arial"/>
          <w:b/>
          <w:sz w:val="20"/>
          <w:szCs w:val="20"/>
        </w:rPr>
        <w:t xml:space="preserve">Yunanistan </w:t>
      </w:r>
      <w:r w:rsidR="008E04F8" w:rsidRPr="00EB61AE">
        <w:rPr>
          <w:rFonts w:ascii="Arial" w:hAnsi="Arial" w:cs="Arial"/>
          <w:sz w:val="20"/>
          <w:szCs w:val="20"/>
        </w:rPr>
        <w:t xml:space="preserve">ve </w:t>
      </w:r>
      <w:r w:rsidR="008E04F8" w:rsidRPr="00EB61AE">
        <w:rPr>
          <w:rFonts w:ascii="Arial" w:hAnsi="Arial" w:cs="Arial"/>
          <w:b/>
          <w:sz w:val="20"/>
          <w:szCs w:val="20"/>
        </w:rPr>
        <w:t>Romanya</w:t>
      </w:r>
      <w:r w:rsidR="008E04F8" w:rsidRPr="00EB61AE">
        <w:rPr>
          <w:rFonts w:ascii="Arial" w:hAnsi="Arial" w:cs="Arial"/>
          <w:sz w:val="20"/>
          <w:szCs w:val="20"/>
        </w:rPr>
        <w:t xml:space="preserve">'daki salgınlardan kaynaklanan </w:t>
      </w:r>
      <w:r w:rsidR="00520780">
        <w:rPr>
          <w:rFonts w:ascii="Arial" w:hAnsi="Arial" w:cs="Arial"/>
          <w:sz w:val="20"/>
          <w:szCs w:val="20"/>
        </w:rPr>
        <w:t>Avrupa'da</w:t>
      </w:r>
      <w:r w:rsidRPr="00EB61AE">
        <w:rPr>
          <w:rFonts w:ascii="Arial" w:hAnsi="Arial" w:cs="Arial"/>
          <w:sz w:val="20"/>
          <w:szCs w:val="20"/>
        </w:rPr>
        <w:t xml:space="preserve"> </w:t>
      </w:r>
      <w:r w:rsidR="00520780">
        <w:rPr>
          <w:rFonts w:ascii="Arial" w:hAnsi="Arial" w:cs="Arial"/>
          <w:sz w:val="20"/>
          <w:szCs w:val="20"/>
        </w:rPr>
        <w:t>damar içi</w:t>
      </w:r>
      <w:r w:rsidRPr="00EB61AE">
        <w:rPr>
          <w:rFonts w:ascii="Arial" w:hAnsi="Arial" w:cs="Arial"/>
          <w:sz w:val="20"/>
          <w:szCs w:val="20"/>
        </w:rPr>
        <w:t xml:space="preserve"> kullan</w:t>
      </w:r>
      <w:r w:rsidR="00520780">
        <w:rPr>
          <w:rFonts w:ascii="Arial" w:hAnsi="Arial" w:cs="Arial"/>
          <w:sz w:val="20"/>
          <w:szCs w:val="20"/>
        </w:rPr>
        <w:t xml:space="preserve">ımla </w:t>
      </w:r>
      <w:r w:rsidRPr="00EB61AE">
        <w:rPr>
          <w:rFonts w:ascii="Arial" w:hAnsi="Arial" w:cs="Arial"/>
          <w:sz w:val="20"/>
          <w:szCs w:val="20"/>
        </w:rPr>
        <w:t xml:space="preserve">ilişkili yeni HIV teşhislerinin sayısındaki artışın şu anda </w:t>
      </w:r>
      <w:r w:rsidR="008E04F8" w:rsidRPr="00EB61AE">
        <w:rPr>
          <w:rFonts w:ascii="Arial" w:hAnsi="Arial" w:cs="Arial"/>
          <w:sz w:val="20"/>
          <w:szCs w:val="20"/>
        </w:rPr>
        <w:t xml:space="preserve">durakladığını ve genel AB toplamının salgın öncesi seviyelerine </w:t>
      </w:r>
      <w:r w:rsidR="00520780">
        <w:rPr>
          <w:rFonts w:ascii="Arial" w:hAnsi="Arial" w:cs="Arial"/>
          <w:sz w:val="20"/>
          <w:szCs w:val="20"/>
        </w:rPr>
        <w:t>geri döndüğünü</w:t>
      </w:r>
      <w:r w:rsidR="008E04F8" w:rsidRPr="00EB61AE">
        <w:rPr>
          <w:rFonts w:ascii="Arial" w:hAnsi="Arial" w:cs="Arial"/>
          <w:sz w:val="20"/>
          <w:szCs w:val="20"/>
        </w:rPr>
        <w:t xml:space="preserve"> göstermektedir (Şekil 2.13). 2013'e dair geçici rakamlar</w:t>
      </w:r>
      <w:r w:rsidR="001472DF">
        <w:rPr>
          <w:rFonts w:ascii="Arial" w:hAnsi="Arial" w:cs="Arial"/>
          <w:sz w:val="20"/>
          <w:szCs w:val="20"/>
        </w:rPr>
        <w:t xml:space="preserve">, </w:t>
      </w:r>
      <w:r w:rsidR="00265AAC">
        <w:rPr>
          <w:rFonts w:ascii="Arial" w:hAnsi="Arial" w:cs="Arial"/>
          <w:sz w:val="20"/>
          <w:szCs w:val="20"/>
        </w:rPr>
        <w:lastRenderedPageBreak/>
        <w:t>2012'de 1</w:t>
      </w:r>
      <w:r w:rsidR="0076378B">
        <w:rPr>
          <w:rFonts w:ascii="Arial" w:hAnsi="Arial" w:cs="Arial"/>
          <w:sz w:val="20"/>
          <w:szCs w:val="20"/>
        </w:rPr>
        <w:t>.</w:t>
      </w:r>
      <w:r w:rsidR="00265AAC">
        <w:rPr>
          <w:rFonts w:ascii="Arial" w:hAnsi="Arial" w:cs="Arial"/>
          <w:sz w:val="20"/>
          <w:szCs w:val="20"/>
        </w:rPr>
        <w:t xml:space="preserve">974 ile kıyaslandığında </w:t>
      </w:r>
      <w:r w:rsidR="008E04F8" w:rsidRPr="00EB61AE">
        <w:rPr>
          <w:rFonts w:ascii="Arial" w:hAnsi="Arial" w:cs="Arial"/>
          <w:sz w:val="20"/>
          <w:szCs w:val="20"/>
        </w:rPr>
        <w:t>2013'te yeni raporlanm</w:t>
      </w:r>
      <w:r w:rsidR="008872C8" w:rsidRPr="00EB61AE">
        <w:rPr>
          <w:rFonts w:ascii="Arial" w:hAnsi="Arial" w:cs="Arial"/>
          <w:sz w:val="20"/>
          <w:szCs w:val="20"/>
        </w:rPr>
        <w:t>ış 1</w:t>
      </w:r>
      <w:r w:rsidR="0076378B">
        <w:rPr>
          <w:rFonts w:ascii="Arial" w:hAnsi="Arial" w:cs="Arial"/>
          <w:sz w:val="20"/>
          <w:szCs w:val="20"/>
        </w:rPr>
        <w:t>.</w:t>
      </w:r>
      <w:r w:rsidR="008872C8" w:rsidRPr="00EB61AE">
        <w:rPr>
          <w:rFonts w:ascii="Arial" w:hAnsi="Arial" w:cs="Arial"/>
          <w:sz w:val="20"/>
          <w:szCs w:val="20"/>
        </w:rPr>
        <w:t>458 HIV enfeksiy</w:t>
      </w:r>
      <w:r w:rsidR="008E04F8" w:rsidRPr="00EB61AE">
        <w:rPr>
          <w:rFonts w:ascii="Arial" w:hAnsi="Arial" w:cs="Arial"/>
          <w:sz w:val="20"/>
          <w:szCs w:val="20"/>
        </w:rPr>
        <w:t>onunu göstermekte</w:t>
      </w:r>
      <w:r w:rsidR="001472DF">
        <w:rPr>
          <w:rFonts w:ascii="Arial" w:hAnsi="Arial" w:cs="Arial"/>
          <w:sz w:val="20"/>
          <w:szCs w:val="20"/>
        </w:rPr>
        <w:t>dir</w:t>
      </w:r>
      <w:r w:rsidR="00265AAC">
        <w:rPr>
          <w:rFonts w:ascii="Arial" w:hAnsi="Arial" w:cs="Arial"/>
          <w:sz w:val="20"/>
          <w:szCs w:val="20"/>
        </w:rPr>
        <w:t xml:space="preserve"> </w:t>
      </w:r>
      <w:r w:rsidR="001472DF">
        <w:rPr>
          <w:rFonts w:ascii="Arial" w:hAnsi="Arial" w:cs="Arial"/>
          <w:sz w:val="20"/>
          <w:szCs w:val="20"/>
        </w:rPr>
        <w:t xml:space="preserve">ve </w:t>
      </w:r>
      <w:r w:rsidR="008E04F8" w:rsidRPr="00EB61AE">
        <w:rPr>
          <w:rFonts w:ascii="Arial" w:hAnsi="Arial" w:cs="Arial"/>
          <w:sz w:val="20"/>
          <w:szCs w:val="20"/>
        </w:rPr>
        <w:t xml:space="preserve">2010'dan beri artan trendi tersine çevirmiştir. Bu alandaki gelişmeye </w:t>
      </w:r>
      <w:r w:rsidR="00EA77C6" w:rsidRPr="00EB61AE">
        <w:rPr>
          <w:rFonts w:ascii="Arial" w:hAnsi="Arial" w:cs="Arial"/>
          <w:sz w:val="20"/>
          <w:szCs w:val="20"/>
        </w:rPr>
        <w:t xml:space="preserve">rağmen, </w:t>
      </w:r>
      <w:r w:rsidR="00EA77C6" w:rsidRPr="00EB61AE">
        <w:rPr>
          <w:rFonts w:ascii="Arial" w:hAnsi="Arial" w:cs="Arial"/>
          <w:b/>
          <w:sz w:val="20"/>
          <w:szCs w:val="20"/>
        </w:rPr>
        <w:t xml:space="preserve">EMCDDA </w:t>
      </w:r>
      <w:r w:rsidR="001E0424" w:rsidRPr="00EB61AE">
        <w:rPr>
          <w:rFonts w:ascii="Arial" w:hAnsi="Arial" w:cs="Arial"/>
          <w:sz w:val="20"/>
          <w:szCs w:val="20"/>
        </w:rPr>
        <w:t>sürekli ihtiyat gösterilmesi</w:t>
      </w:r>
      <w:r w:rsidR="00265AAC">
        <w:rPr>
          <w:rFonts w:ascii="Arial" w:hAnsi="Arial" w:cs="Arial"/>
          <w:sz w:val="20"/>
          <w:szCs w:val="20"/>
        </w:rPr>
        <w:t>nin</w:t>
      </w:r>
      <w:r w:rsidR="001E0424" w:rsidRPr="00EB61AE">
        <w:rPr>
          <w:rFonts w:ascii="Arial" w:hAnsi="Arial" w:cs="Arial"/>
          <w:sz w:val="20"/>
          <w:szCs w:val="20"/>
        </w:rPr>
        <w:t xml:space="preserve"> ve yeterli hizmetin verilmesin</w:t>
      </w:r>
      <w:r w:rsidR="00265AAC">
        <w:rPr>
          <w:rFonts w:ascii="Arial" w:hAnsi="Arial" w:cs="Arial"/>
          <w:sz w:val="20"/>
          <w:szCs w:val="20"/>
        </w:rPr>
        <w:t xml:space="preserve">in gerekli olduğunun </w:t>
      </w:r>
      <w:r w:rsidR="001E0424" w:rsidRPr="00EB61AE">
        <w:rPr>
          <w:rFonts w:ascii="Arial" w:hAnsi="Arial" w:cs="Arial"/>
          <w:sz w:val="20"/>
          <w:szCs w:val="20"/>
        </w:rPr>
        <w:t>altını çizmektedir.</w:t>
      </w:r>
    </w:p>
    <w:p w14:paraId="1DB97E4F" w14:textId="622094D2" w:rsidR="001E0424" w:rsidRPr="00EB61AE" w:rsidRDefault="006E58C1" w:rsidP="001E0424">
      <w:pPr>
        <w:rPr>
          <w:rFonts w:ascii="Arial" w:hAnsi="Arial" w:cs="Arial"/>
          <w:b/>
          <w:sz w:val="20"/>
          <w:szCs w:val="20"/>
        </w:rPr>
      </w:pPr>
      <w:r>
        <w:rPr>
          <w:rFonts w:ascii="Arial" w:hAnsi="Arial" w:cs="Arial"/>
          <w:b/>
          <w:sz w:val="20"/>
          <w:szCs w:val="20"/>
        </w:rPr>
        <w:t>Aşırı doz u</w:t>
      </w:r>
      <w:r w:rsidR="001E0424" w:rsidRPr="00EB61AE">
        <w:rPr>
          <w:rFonts w:ascii="Arial" w:hAnsi="Arial" w:cs="Arial"/>
          <w:b/>
          <w:sz w:val="20"/>
          <w:szCs w:val="20"/>
        </w:rPr>
        <w:t xml:space="preserve">yuşturucu </w:t>
      </w:r>
      <w:r>
        <w:rPr>
          <w:rFonts w:ascii="Arial" w:hAnsi="Arial" w:cs="Arial"/>
          <w:b/>
          <w:sz w:val="20"/>
          <w:szCs w:val="20"/>
        </w:rPr>
        <w:t xml:space="preserve">sorununu </w:t>
      </w:r>
      <w:r w:rsidR="001E0424" w:rsidRPr="00EB61AE">
        <w:rPr>
          <w:rFonts w:ascii="Arial" w:hAnsi="Arial" w:cs="Arial"/>
          <w:b/>
          <w:sz w:val="20"/>
          <w:szCs w:val="20"/>
        </w:rPr>
        <w:t>ele alma – kamu sağlığı politikasının zorlu görevi</w:t>
      </w:r>
    </w:p>
    <w:p w14:paraId="702F5B90" w14:textId="187F839D" w:rsidR="00E15841" w:rsidRPr="00EB61AE" w:rsidRDefault="00905EB5" w:rsidP="00643833">
      <w:pPr>
        <w:spacing w:after="260" w:line="260" w:lineRule="exact"/>
        <w:rPr>
          <w:rFonts w:ascii="Arial" w:hAnsi="Arial" w:cs="Arial"/>
          <w:sz w:val="20"/>
          <w:szCs w:val="20"/>
        </w:rPr>
      </w:pPr>
      <w:r w:rsidRPr="00EB61AE">
        <w:rPr>
          <w:rFonts w:ascii="Arial" w:hAnsi="Arial" w:cs="Arial"/>
          <w:sz w:val="20"/>
          <w:szCs w:val="20"/>
        </w:rPr>
        <w:t>Öl</w:t>
      </w:r>
      <w:r w:rsidR="0083712F" w:rsidRPr="00EB61AE">
        <w:rPr>
          <w:rFonts w:ascii="Arial" w:hAnsi="Arial" w:cs="Arial"/>
          <w:sz w:val="20"/>
          <w:szCs w:val="20"/>
        </w:rPr>
        <w:t xml:space="preserve">ümcül </w:t>
      </w:r>
      <w:r w:rsidR="006E58C1">
        <w:rPr>
          <w:rFonts w:ascii="Arial" w:hAnsi="Arial" w:cs="Arial"/>
          <w:sz w:val="20"/>
          <w:szCs w:val="20"/>
        </w:rPr>
        <w:t xml:space="preserve">derecede aşırı doz </w:t>
      </w:r>
      <w:r w:rsidR="0083712F" w:rsidRPr="00EB61AE">
        <w:rPr>
          <w:rFonts w:ascii="Arial" w:hAnsi="Arial" w:cs="Arial"/>
          <w:sz w:val="20"/>
          <w:szCs w:val="20"/>
        </w:rPr>
        <w:t xml:space="preserve">uyuşturucu </w:t>
      </w:r>
      <w:r w:rsidR="006E58C1">
        <w:rPr>
          <w:rFonts w:ascii="Arial" w:hAnsi="Arial" w:cs="Arial"/>
          <w:sz w:val="20"/>
          <w:szCs w:val="20"/>
        </w:rPr>
        <w:t xml:space="preserve">kullanımını </w:t>
      </w:r>
      <w:r w:rsidR="0083712F" w:rsidRPr="00EB61AE">
        <w:rPr>
          <w:rFonts w:ascii="Arial" w:hAnsi="Arial" w:cs="Arial"/>
          <w:sz w:val="20"/>
          <w:szCs w:val="20"/>
        </w:rPr>
        <w:t xml:space="preserve">ve diğer uyuşturucuyla bağlantılı ölümleri azaltma (örn. uyuşturucuyla </w:t>
      </w:r>
      <w:r w:rsidR="008872C8" w:rsidRPr="00EB61AE">
        <w:rPr>
          <w:rFonts w:ascii="Arial" w:hAnsi="Arial" w:cs="Arial"/>
          <w:sz w:val="20"/>
          <w:szCs w:val="20"/>
        </w:rPr>
        <w:t>bağlantılı</w:t>
      </w:r>
      <w:r w:rsidR="0083712F" w:rsidRPr="00EB61AE">
        <w:rPr>
          <w:rFonts w:ascii="Arial" w:hAnsi="Arial" w:cs="Arial"/>
          <w:sz w:val="20"/>
          <w:szCs w:val="20"/>
        </w:rPr>
        <w:t xml:space="preserve"> hastalıklar, kazalar ve intihar) </w:t>
      </w:r>
      <w:r w:rsidR="008872C8" w:rsidRPr="00EB61AE">
        <w:rPr>
          <w:rFonts w:ascii="Arial" w:hAnsi="Arial" w:cs="Arial"/>
          <w:sz w:val="20"/>
          <w:szCs w:val="20"/>
        </w:rPr>
        <w:t>günümüzde</w:t>
      </w:r>
      <w:r w:rsidR="0083712F" w:rsidRPr="00EB61AE">
        <w:rPr>
          <w:rFonts w:ascii="Arial" w:hAnsi="Arial" w:cs="Arial"/>
          <w:sz w:val="20"/>
          <w:szCs w:val="20"/>
        </w:rPr>
        <w:t xml:space="preserve"> kamu sağlığı politikasının karşılaştığı önemli bir zorluk olmaya devam</w:t>
      </w:r>
      <w:r w:rsidR="008872C8" w:rsidRPr="00EB61AE">
        <w:rPr>
          <w:rFonts w:ascii="Arial" w:hAnsi="Arial" w:cs="Arial"/>
          <w:sz w:val="20"/>
          <w:szCs w:val="20"/>
        </w:rPr>
        <w:t xml:space="preserve"> </w:t>
      </w:r>
      <w:r w:rsidR="0083712F" w:rsidRPr="00EB61AE">
        <w:rPr>
          <w:rFonts w:ascii="Arial" w:hAnsi="Arial" w:cs="Arial"/>
          <w:sz w:val="20"/>
          <w:szCs w:val="20"/>
        </w:rPr>
        <w:t>etmektedir. AB'de 2013 yılında genellikle eroin ve diğer afyon türevleriyle</w:t>
      </w:r>
      <w:r w:rsidR="008872C8" w:rsidRPr="00EB61AE">
        <w:rPr>
          <w:rFonts w:ascii="Arial" w:hAnsi="Arial" w:cs="Arial"/>
          <w:sz w:val="20"/>
          <w:szCs w:val="20"/>
        </w:rPr>
        <w:t xml:space="preserve"> bağlantılı </w:t>
      </w:r>
      <w:r w:rsidR="006E58C1">
        <w:rPr>
          <w:rFonts w:ascii="Arial" w:hAnsi="Arial" w:cs="Arial"/>
          <w:sz w:val="20"/>
          <w:szCs w:val="20"/>
        </w:rPr>
        <w:t xml:space="preserve">olarak aşırı dozdan </w:t>
      </w:r>
      <w:r w:rsidR="006E58C1" w:rsidRPr="00EB61AE">
        <w:rPr>
          <w:rFonts w:ascii="Arial" w:hAnsi="Arial" w:cs="Arial"/>
          <w:sz w:val="20"/>
          <w:szCs w:val="20"/>
        </w:rPr>
        <w:t xml:space="preserve">en az 6.100 </w:t>
      </w:r>
      <w:r w:rsidR="008872C8" w:rsidRPr="00EB61AE">
        <w:rPr>
          <w:rFonts w:ascii="Arial" w:hAnsi="Arial" w:cs="Arial"/>
          <w:sz w:val="20"/>
          <w:szCs w:val="20"/>
        </w:rPr>
        <w:t>ölümün</w:t>
      </w:r>
      <w:r w:rsidR="0083712F" w:rsidRPr="00EB61AE">
        <w:rPr>
          <w:rFonts w:ascii="Arial" w:hAnsi="Arial" w:cs="Arial"/>
          <w:sz w:val="20"/>
          <w:szCs w:val="20"/>
        </w:rPr>
        <w:t xml:space="preserve"> gerçekleştiği tahmin edilmektedir.</w:t>
      </w:r>
    </w:p>
    <w:p w14:paraId="63D88C5C" w14:textId="24211A65" w:rsidR="0083712F" w:rsidRPr="00EB61AE" w:rsidRDefault="00A10950" w:rsidP="00643833">
      <w:pPr>
        <w:spacing w:after="260" w:line="260" w:lineRule="exact"/>
        <w:rPr>
          <w:rFonts w:ascii="Arial" w:hAnsi="Arial" w:cs="Arial"/>
          <w:sz w:val="20"/>
          <w:szCs w:val="20"/>
        </w:rPr>
      </w:pPr>
      <w:r>
        <w:rPr>
          <w:rFonts w:ascii="Arial" w:hAnsi="Arial" w:cs="Arial"/>
          <w:sz w:val="20"/>
          <w:szCs w:val="20"/>
        </w:rPr>
        <w:t>En son</w:t>
      </w:r>
      <w:r w:rsidR="0083712F" w:rsidRPr="00EB61AE">
        <w:rPr>
          <w:rFonts w:ascii="Arial" w:hAnsi="Arial" w:cs="Arial"/>
          <w:sz w:val="20"/>
          <w:szCs w:val="20"/>
        </w:rPr>
        <w:t xml:space="preserve"> rapor</w:t>
      </w:r>
      <w:r w:rsidR="00AF1BEE" w:rsidRPr="00EB61AE">
        <w:rPr>
          <w:rFonts w:ascii="Arial" w:hAnsi="Arial" w:cs="Arial"/>
          <w:sz w:val="20"/>
          <w:szCs w:val="20"/>
        </w:rPr>
        <w:t>a eşlik eden yeni analiz,</w:t>
      </w:r>
      <w:r w:rsidR="0083712F" w:rsidRPr="00EB61AE">
        <w:rPr>
          <w:rFonts w:ascii="Arial" w:hAnsi="Arial" w:cs="Arial"/>
          <w:sz w:val="20"/>
          <w:szCs w:val="20"/>
        </w:rPr>
        <w:t xml:space="preserve"> riskli afyon türevi kullanıcılar arasında</w:t>
      </w:r>
      <w:r w:rsidR="00AF1BEE" w:rsidRPr="00EB61AE">
        <w:rPr>
          <w:rFonts w:ascii="Arial" w:hAnsi="Arial" w:cs="Arial"/>
          <w:sz w:val="20"/>
          <w:szCs w:val="20"/>
        </w:rPr>
        <w:t xml:space="preserve"> benzodiazepin gibi ilaçları</w:t>
      </w:r>
      <w:r>
        <w:rPr>
          <w:rFonts w:ascii="Arial" w:hAnsi="Arial" w:cs="Arial"/>
          <w:sz w:val="20"/>
          <w:szCs w:val="20"/>
        </w:rPr>
        <w:t xml:space="preserve"> doktor kontrolünde almayanlar </w:t>
      </w:r>
      <w:r w:rsidR="00AF1BEE" w:rsidRPr="00EB61AE">
        <w:rPr>
          <w:rFonts w:ascii="Arial" w:hAnsi="Arial" w:cs="Arial"/>
          <w:sz w:val="20"/>
          <w:szCs w:val="20"/>
        </w:rPr>
        <w:t>veya afyon</w:t>
      </w:r>
      <w:r>
        <w:rPr>
          <w:rFonts w:ascii="Arial" w:hAnsi="Arial" w:cs="Arial"/>
          <w:sz w:val="20"/>
          <w:szCs w:val="20"/>
        </w:rPr>
        <w:t xml:space="preserve"> türevlerinin etkisini arttırmak için </w:t>
      </w:r>
      <w:r w:rsidR="00AF1BEE" w:rsidRPr="00EB61AE">
        <w:rPr>
          <w:rFonts w:ascii="Arial" w:hAnsi="Arial" w:cs="Arial"/>
          <w:sz w:val="20"/>
          <w:szCs w:val="20"/>
        </w:rPr>
        <w:t>kullananlar arası</w:t>
      </w:r>
      <w:r w:rsidR="004726B7" w:rsidRPr="00EB61AE">
        <w:rPr>
          <w:rFonts w:ascii="Arial" w:hAnsi="Arial" w:cs="Arial"/>
          <w:sz w:val="20"/>
          <w:szCs w:val="20"/>
        </w:rPr>
        <w:t xml:space="preserve">nda bu ilacın </w:t>
      </w:r>
      <w:r>
        <w:rPr>
          <w:rFonts w:ascii="Arial" w:hAnsi="Arial" w:cs="Arial"/>
          <w:sz w:val="20"/>
          <w:szCs w:val="20"/>
        </w:rPr>
        <w:t>kötü</w:t>
      </w:r>
      <w:r w:rsidR="00FB5D5F">
        <w:rPr>
          <w:rFonts w:ascii="Arial" w:hAnsi="Arial" w:cs="Arial"/>
          <w:sz w:val="20"/>
          <w:szCs w:val="20"/>
        </w:rPr>
        <w:t>ye</w:t>
      </w:r>
      <w:r>
        <w:rPr>
          <w:rFonts w:ascii="Arial" w:hAnsi="Arial" w:cs="Arial"/>
          <w:sz w:val="20"/>
          <w:szCs w:val="20"/>
        </w:rPr>
        <w:t xml:space="preserve"> kullanımına</w:t>
      </w:r>
      <w:r w:rsidR="004726B7" w:rsidRPr="00EB61AE">
        <w:rPr>
          <w:rFonts w:ascii="Arial" w:hAnsi="Arial" w:cs="Arial"/>
          <w:sz w:val="20"/>
          <w:szCs w:val="20"/>
        </w:rPr>
        <w:t xml:space="preserve"> dikkat çekmektedir (bkz. POD). Bu analiz, benzodiazepin ve diğer merkezi sinir sistemi depresanlarıyla (örn. alkol) birlikte afyon türevlerinin kullanılmasının aşırı doz</w:t>
      </w:r>
      <w:r>
        <w:rPr>
          <w:rFonts w:ascii="Arial" w:hAnsi="Arial" w:cs="Arial"/>
          <w:sz w:val="20"/>
          <w:szCs w:val="20"/>
        </w:rPr>
        <w:t xml:space="preserve">dan ölüm riskini artırmaya nasıl </w:t>
      </w:r>
      <w:r w:rsidR="004726B7" w:rsidRPr="00EB61AE">
        <w:rPr>
          <w:rFonts w:ascii="Arial" w:hAnsi="Arial" w:cs="Arial"/>
          <w:sz w:val="20"/>
          <w:szCs w:val="20"/>
        </w:rPr>
        <w:t xml:space="preserve">katkıda bulunduğunu göstermektedir. </w:t>
      </w:r>
      <w:r w:rsidR="008872C8" w:rsidRPr="00EB61AE">
        <w:rPr>
          <w:rFonts w:ascii="Arial" w:hAnsi="Arial" w:cs="Arial"/>
          <w:sz w:val="20"/>
          <w:szCs w:val="20"/>
        </w:rPr>
        <w:t xml:space="preserve">İlaç yazma ve klinik pratik ana </w:t>
      </w:r>
      <w:r w:rsidR="004726B7" w:rsidRPr="00EB61AE">
        <w:rPr>
          <w:rFonts w:ascii="Arial" w:hAnsi="Arial" w:cs="Arial"/>
          <w:sz w:val="20"/>
          <w:szCs w:val="20"/>
        </w:rPr>
        <w:t>hatları, bu karmaşık sorunun ele alınmasında önemli bir rol oynamaktadır.</w:t>
      </w:r>
    </w:p>
    <w:p w14:paraId="058D98BE" w14:textId="78B120BD" w:rsidR="004726B7" w:rsidRPr="00EB61AE" w:rsidRDefault="004726B7" w:rsidP="00643833">
      <w:pPr>
        <w:spacing w:after="260" w:line="260" w:lineRule="exact"/>
        <w:rPr>
          <w:rFonts w:ascii="Arial" w:hAnsi="Arial" w:cs="Arial"/>
          <w:sz w:val="20"/>
          <w:szCs w:val="20"/>
        </w:rPr>
      </w:pPr>
      <w:r w:rsidRPr="00EB61AE">
        <w:rPr>
          <w:rFonts w:ascii="Arial" w:hAnsi="Arial" w:cs="Arial"/>
          <w:sz w:val="20"/>
          <w:szCs w:val="20"/>
        </w:rPr>
        <w:t>Aşırı doz</w:t>
      </w:r>
      <w:r w:rsidR="00A10950">
        <w:rPr>
          <w:rFonts w:ascii="Arial" w:hAnsi="Arial" w:cs="Arial"/>
          <w:sz w:val="20"/>
          <w:szCs w:val="20"/>
        </w:rPr>
        <w:t>dan</w:t>
      </w:r>
      <w:r w:rsidRPr="00EB61AE">
        <w:rPr>
          <w:rFonts w:ascii="Arial" w:hAnsi="Arial" w:cs="Arial"/>
          <w:sz w:val="20"/>
          <w:szCs w:val="20"/>
        </w:rPr>
        <w:t xml:space="preserve"> ölümleri engellemeyi amaçlayan </w:t>
      </w:r>
      <w:r w:rsidR="008872C8" w:rsidRPr="00EB61AE">
        <w:rPr>
          <w:rFonts w:ascii="Arial" w:hAnsi="Arial" w:cs="Arial"/>
          <w:sz w:val="20"/>
          <w:szCs w:val="20"/>
        </w:rPr>
        <w:t>müdahaleler</w:t>
      </w:r>
      <w:r w:rsidR="00A10950">
        <w:rPr>
          <w:rFonts w:ascii="Arial" w:hAnsi="Arial" w:cs="Arial"/>
          <w:sz w:val="20"/>
          <w:szCs w:val="20"/>
        </w:rPr>
        <w:t xml:space="preserve">; </w:t>
      </w:r>
      <w:r w:rsidRPr="00EB61AE">
        <w:rPr>
          <w:rFonts w:ascii="Arial" w:hAnsi="Arial" w:cs="Arial"/>
          <w:sz w:val="20"/>
          <w:szCs w:val="20"/>
        </w:rPr>
        <w:t>hedeflenen stratejileri, risk eğitimi</w:t>
      </w:r>
      <w:r w:rsidR="00A10950">
        <w:rPr>
          <w:rFonts w:ascii="Arial" w:hAnsi="Arial" w:cs="Arial"/>
          <w:sz w:val="20"/>
          <w:szCs w:val="20"/>
        </w:rPr>
        <w:t>ni</w:t>
      </w:r>
      <w:r w:rsidRPr="00EB61AE">
        <w:rPr>
          <w:rFonts w:ascii="Arial" w:hAnsi="Arial" w:cs="Arial"/>
          <w:sz w:val="20"/>
          <w:szCs w:val="20"/>
        </w:rPr>
        <w:t xml:space="preserve"> ve evde nalokson dağıtımını da </w:t>
      </w:r>
      <w:r w:rsidR="00A10950">
        <w:rPr>
          <w:rFonts w:ascii="Arial" w:hAnsi="Arial" w:cs="Arial"/>
          <w:sz w:val="20"/>
          <w:szCs w:val="20"/>
        </w:rPr>
        <w:t>içeren</w:t>
      </w:r>
      <w:r w:rsidR="00F2442F" w:rsidRPr="00EB61AE">
        <w:rPr>
          <w:rFonts w:ascii="Arial" w:hAnsi="Arial" w:cs="Arial"/>
          <w:sz w:val="20"/>
          <w:szCs w:val="20"/>
        </w:rPr>
        <w:t xml:space="preserve"> (</w:t>
      </w:r>
      <w:r w:rsidR="00F2442F" w:rsidRPr="00EB61AE">
        <w:rPr>
          <w:rFonts w:ascii="Arial" w:hAnsi="Arial" w:cs="Arial"/>
          <w:sz w:val="20"/>
          <w:szCs w:val="20"/>
          <w:vertAlign w:val="superscript"/>
        </w:rPr>
        <w:t>3</w:t>
      </w:r>
      <w:r w:rsidR="00F2442F" w:rsidRPr="00EB61AE">
        <w:rPr>
          <w:rFonts w:ascii="Arial" w:hAnsi="Arial" w:cs="Arial"/>
          <w:sz w:val="20"/>
          <w:szCs w:val="20"/>
        </w:rPr>
        <w:t>)</w:t>
      </w:r>
      <w:r w:rsidRPr="00EB61AE">
        <w:rPr>
          <w:rFonts w:ascii="Arial" w:hAnsi="Arial" w:cs="Arial"/>
          <w:sz w:val="20"/>
          <w:szCs w:val="20"/>
        </w:rPr>
        <w:t xml:space="preserve"> aşırı doz</w:t>
      </w:r>
      <w:r w:rsidR="00A10950">
        <w:rPr>
          <w:rFonts w:ascii="Arial" w:hAnsi="Arial" w:cs="Arial"/>
          <w:sz w:val="20"/>
          <w:szCs w:val="20"/>
        </w:rPr>
        <w:t xml:space="preserve">dan ölüme </w:t>
      </w:r>
      <w:r w:rsidRPr="00EB61AE">
        <w:rPr>
          <w:rFonts w:ascii="Arial" w:hAnsi="Arial" w:cs="Arial"/>
          <w:sz w:val="20"/>
          <w:szCs w:val="20"/>
        </w:rPr>
        <w:t>müdahale eğitimini kapsar.</w:t>
      </w:r>
      <w:r w:rsidR="00A10950">
        <w:rPr>
          <w:rFonts w:ascii="Arial" w:hAnsi="Arial" w:cs="Arial"/>
          <w:sz w:val="20"/>
          <w:szCs w:val="20"/>
        </w:rPr>
        <w:t xml:space="preserve"> Bazı ülkelerde </w:t>
      </w:r>
      <w:r w:rsidR="00E63FBF">
        <w:rPr>
          <w:rFonts w:ascii="Arial" w:hAnsi="Arial" w:cs="Arial"/>
          <w:sz w:val="20"/>
          <w:szCs w:val="20"/>
        </w:rPr>
        <w:t>ayrıca “uyuşturucu tüketimi odaları</w:t>
      </w:r>
      <w:r w:rsidR="00085D19">
        <w:rPr>
          <w:rFonts w:ascii="Arial" w:hAnsi="Arial" w:cs="Arial"/>
          <w:sz w:val="20"/>
          <w:szCs w:val="20"/>
        </w:rPr>
        <w:t>nın</w:t>
      </w:r>
      <w:r w:rsidR="00E63FBF">
        <w:rPr>
          <w:rFonts w:ascii="Arial" w:hAnsi="Arial" w:cs="Arial"/>
          <w:sz w:val="20"/>
          <w:szCs w:val="20"/>
        </w:rPr>
        <w:t xml:space="preserve">” </w:t>
      </w:r>
      <w:r w:rsidR="00F2442F" w:rsidRPr="00EB61AE">
        <w:rPr>
          <w:rFonts w:ascii="Arial" w:hAnsi="Arial" w:cs="Arial"/>
          <w:sz w:val="20"/>
          <w:szCs w:val="20"/>
        </w:rPr>
        <w:t xml:space="preserve">(DCR) </w:t>
      </w:r>
      <w:r w:rsidR="00A10950">
        <w:rPr>
          <w:rFonts w:ascii="Arial" w:hAnsi="Arial" w:cs="Arial"/>
          <w:sz w:val="20"/>
          <w:szCs w:val="20"/>
        </w:rPr>
        <w:t>sağlan</w:t>
      </w:r>
      <w:r w:rsidR="00085D19">
        <w:rPr>
          <w:rFonts w:ascii="Arial" w:hAnsi="Arial" w:cs="Arial"/>
          <w:sz w:val="20"/>
          <w:szCs w:val="20"/>
        </w:rPr>
        <w:t>dığı</w:t>
      </w:r>
      <w:r w:rsidR="00F2442F" w:rsidRPr="00EB61AE">
        <w:rPr>
          <w:rFonts w:ascii="Arial" w:hAnsi="Arial" w:cs="Arial"/>
          <w:sz w:val="20"/>
          <w:szCs w:val="20"/>
        </w:rPr>
        <w:t xml:space="preserve"> köklü </w:t>
      </w:r>
      <w:r w:rsidR="00A10950">
        <w:rPr>
          <w:rFonts w:ascii="Arial" w:hAnsi="Arial" w:cs="Arial"/>
          <w:sz w:val="20"/>
          <w:szCs w:val="20"/>
        </w:rPr>
        <w:t>uygulamalar da bulunmaktadır</w:t>
      </w:r>
      <w:r w:rsidR="00F2442F" w:rsidRPr="00EB61AE">
        <w:rPr>
          <w:rFonts w:ascii="Arial" w:hAnsi="Arial" w:cs="Arial"/>
          <w:sz w:val="20"/>
          <w:szCs w:val="20"/>
        </w:rPr>
        <w:t xml:space="preserve">. </w:t>
      </w:r>
      <w:r w:rsidR="00F2442F" w:rsidRPr="00EB61AE">
        <w:rPr>
          <w:rFonts w:ascii="Arial" w:hAnsi="Arial" w:cs="Arial"/>
          <w:b/>
          <w:sz w:val="20"/>
          <w:szCs w:val="20"/>
        </w:rPr>
        <w:t>EMCDDA</w:t>
      </w:r>
      <w:r w:rsidR="00F2442F" w:rsidRPr="00EB61AE">
        <w:rPr>
          <w:rFonts w:ascii="Arial" w:hAnsi="Arial" w:cs="Arial"/>
          <w:sz w:val="20"/>
          <w:szCs w:val="20"/>
        </w:rPr>
        <w:t xml:space="preserve">'ya rapor </w:t>
      </w:r>
      <w:r w:rsidR="008872C8" w:rsidRPr="00EB61AE">
        <w:rPr>
          <w:rFonts w:ascii="Arial" w:hAnsi="Arial" w:cs="Arial"/>
          <w:sz w:val="20"/>
          <w:szCs w:val="20"/>
        </w:rPr>
        <w:t>veren</w:t>
      </w:r>
      <w:r w:rsidR="00F2442F" w:rsidRPr="00EB61AE">
        <w:rPr>
          <w:rFonts w:ascii="Arial" w:hAnsi="Arial" w:cs="Arial"/>
          <w:sz w:val="20"/>
          <w:szCs w:val="20"/>
        </w:rPr>
        <w:t xml:space="preserve"> altı ülke şu anda yaklaşık toplam 70 tesiste bu tarz hizmetleri </w:t>
      </w:r>
      <w:r w:rsidR="007959EB">
        <w:rPr>
          <w:rFonts w:ascii="Arial" w:hAnsi="Arial" w:cs="Arial"/>
          <w:sz w:val="20"/>
          <w:szCs w:val="20"/>
        </w:rPr>
        <w:t>vermekte iken</w:t>
      </w:r>
      <w:r w:rsidR="00F2442F" w:rsidRPr="00EB61AE">
        <w:rPr>
          <w:rFonts w:ascii="Arial" w:hAnsi="Arial" w:cs="Arial"/>
          <w:sz w:val="20"/>
          <w:szCs w:val="20"/>
        </w:rPr>
        <w:t xml:space="preserve"> (</w:t>
      </w:r>
      <w:r w:rsidR="00F2442F" w:rsidRPr="00EB61AE">
        <w:rPr>
          <w:rFonts w:ascii="Arial" w:hAnsi="Arial" w:cs="Arial"/>
          <w:b/>
          <w:sz w:val="20"/>
          <w:szCs w:val="20"/>
        </w:rPr>
        <w:t>Danimarka, Almanya, İspanya, Lüksemburg, Hollanda, Norveç</w:t>
      </w:r>
      <w:r w:rsidR="00081D33" w:rsidRPr="00EB61AE">
        <w:rPr>
          <w:rFonts w:ascii="Arial" w:hAnsi="Arial" w:cs="Arial"/>
          <w:sz w:val="20"/>
          <w:szCs w:val="20"/>
        </w:rPr>
        <w:t xml:space="preserve">), </w:t>
      </w:r>
      <w:r w:rsidR="00081D33" w:rsidRPr="007959EB">
        <w:rPr>
          <w:rFonts w:ascii="Arial" w:hAnsi="Arial" w:cs="Arial"/>
          <w:b/>
          <w:sz w:val="20"/>
          <w:szCs w:val="20"/>
        </w:rPr>
        <w:t>Fransa</w:t>
      </w:r>
      <w:r w:rsidR="00081D33" w:rsidRPr="00EB61AE">
        <w:rPr>
          <w:rFonts w:ascii="Arial" w:hAnsi="Arial" w:cs="Arial"/>
          <w:sz w:val="20"/>
          <w:szCs w:val="20"/>
        </w:rPr>
        <w:t xml:space="preserve"> geçtiğimiz günlerde bu </w:t>
      </w:r>
      <w:r w:rsidR="00081D33" w:rsidRPr="005E5006">
        <w:rPr>
          <w:rFonts w:ascii="Arial" w:hAnsi="Arial" w:cs="Arial"/>
          <w:sz w:val="20"/>
          <w:szCs w:val="20"/>
        </w:rPr>
        <w:t>uyuşturucu tüketimi odalarının deneme sürecine yeşil ışık yakmıştır.</w:t>
      </w:r>
      <w:r w:rsidR="00081D33" w:rsidRPr="00EB61AE">
        <w:rPr>
          <w:rFonts w:ascii="Arial" w:hAnsi="Arial" w:cs="Arial"/>
          <w:sz w:val="20"/>
          <w:szCs w:val="20"/>
        </w:rPr>
        <w:t xml:space="preserve"> </w:t>
      </w:r>
      <w:r w:rsidR="007959EB">
        <w:rPr>
          <w:rFonts w:ascii="Arial" w:hAnsi="Arial" w:cs="Arial"/>
          <w:sz w:val="20"/>
          <w:szCs w:val="20"/>
        </w:rPr>
        <w:t>Bu yılki raporda b</w:t>
      </w:r>
      <w:r w:rsidR="00081D33" w:rsidRPr="00EB61AE">
        <w:rPr>
          <w:rFonts w:ascii="Arial" w:hAnsi="Arial" w:cs="Arial"/>
          <w:sz w:val="20"/>
          <w:szCs w:val="20"/>
        </w:rPr>
        <w:t>u</w:t>
      </w:r>
      <w:r w:rsidR="007959EB">
        <w:rPr>
          <w:rFonts w:ascii="Arial" w:hAnsi="Arial" w:cs="Arial"/>
          <w:sz w:val="20"/>
          <w:szCs w:val="20"/>
        </w:rPr>
        <w:t xml:space="preserve"> ortamlarda verilen hizmetlerin </w:t>
      </w:r>
      <w:r w:rsidR="00081D33" w:rsidRPr="00EB61AE">
        <w:rPr>
          <w:rFonts w:ascii="Arial" w:hAnsi="Arial" w:cs="Arial"/>
          <w:sz w:val="20"/>
          <w:szCs w:val="20"/>
        </w:rPr>
        <w:t>incele</w:t>
      </w:r>
      <w:r w:rsidR="007959EB">
        <w:rPr>
          <w:rFonts w:ascii="Arial" w:hAnsi="Arial" w:cs="Arial"/>
          <w:sz w:val="20"/>
          <w:szCs w:val="20"/>
        </w:rPr>
        <w:t xml:space="preserve">ndiği bir </w:t>
      </w:r>
      <w:r w:rsidR="00081D33" w:rsidRPr="00EB61AE">
        <w:rPr>
          <w:rFonts w:ascii="Arial" w:hAnsi="Arial" w:cs="Arial"/>
          <w:sz w:val="20"/>
          <w:szCs w:val="20"/>
        </w:rPr>
        <w:t>analiz</w:t>
      </w:r>
      <w:r w:rsidR="007959EB">
        <w:rPr>
          <w:rFonts w:ascii="Arial" w:hAnsi="Arial" w:cs="Arial"/>
          <w:sz w:val="20"/>
          <w:szCs w:val="20"/>
        </w:rPr>
        <w:t xml:space="preserve"> yer almakta olup</w:t>
      </w:r>
      <w:r w:rsidR="00E63FBF">
        <w:rPr>
          <w:rFonts w:ascii="Arial" w:hAnsi="Arial" w:cs="Arial"/>
          <w:sz w:val="20"/>
          <w:szCs w:val="20"/>
        </w:rPr>
        <w:t xml:space="preserve"> bu odaların “yerel sorunlar</w:t>
      </w:r>
      <w:r w:rsidR="007959EB">
        <w:rPr>
          <w:rFonts w:ascii="Arial" w:hAnsi="Arial" w:cs="Arial"/>
          <w:sz w:val="20"/>
          <w:szCs w:val="20"/>
        </w:rPr>
        <w:t>a</w:t>
      </w:r>
      <w:r w:rsidR="00E63FBF">
        <w:rPr>
          <w:rFonts w:ascii="Arial" w:hAnsi="Arial" w:cs="Arial"/>
          <w:sz w:val="20"/>
          <w:szCs w:val="20"/>
        </w:rPr>
        <w:t>” nasıl “</w:t>
      </w:r>
      <w:r w:rsidR="00081D33" w:rsidRPr="00EB61AE">
        <w:rPr>
          <w:rFonts w:ascii="Arial" w:hAnsi="Arial" w:cs="Arial"/>
          <w:sz w:val="20"/>
          <w:szCs w:val="20"/>
        </w:rPr>
        <w:t xml:space="preserve">yerel </w:t>
      </w:r>
      <w:r w:rsidR="00E63FBF">
        <w:rPr>
          <w:rFonts w:ascii="Arial" w:hAnsi="Arial" w:cs="Arial"/>
          <w:sz w:val="20"/>
          <w:szCs w:val="20"/>
        </w:rPr>
        <w:t xml:space="preserve">yanıt” </w:t>
      </w:r>
      <w:r w:rsidR="00081D33" w:rsidRPr="00EB61AE">
        <w:rPr>
          <w:rFonts w:ascii="Arial" w:hAnsi="Arial" w:cs="Arial"/>
          <w:sz w:val="20"/>
          <w:szCs w:val="20"/>
        </w:rPr>
        <w:t>verdiğini göstermektedir. Başkalarının yanı sıra, bu odalar uyuşturucuy</w:t>
      </w:r>
      <w:r w:rsidR="007959EB">
        <w:rPr>
          <w:rFonts w:ascii="Arial" w:hAnsi="Arial" w:cs="Arial"/>
          <w:sz w:val="20"/>
          <w:szCs w:val="20"/>
        </w:rPr>
        <w:t>la alakalı zararları (aşırı dozdan ölümler</w:t>
      </w:r>
      <w:r w:rsidR="00081D33" w:rsidRPr="00EB61AE">
        <w:rPr>
          <w:rFonts w:ascii="Arial" w:hAnsi="Arial" w:cs="Arial"/>
          <w:sz w:val="20"/>
          <w:szCs w:val="20"/>
        </w:rPr>
        <w:t xml:space="preserve"> d</w:t>
      </w:r>
      <w:r w:rsidR="007959EB">
        <w:rPr>
          <w:rFonts w:ascii="Arial" w:hAnsi="Arial" w:cs="Arial"/>
          <w:sz w:val="20"/>
          <w:szCs w:val="20"/>
        </w:rPr>
        <w:t>â</w:t>
      </w:r>
      <w:r w:rsidR="00081D33" w:rsidRPr="00EB61AE">
        <w:rPr>
          <w:rFonts w:ascii="Arial" w:hAnsi="Arial" w:cs="Arial"/>
          <w:sz w:val="20"/>
          <w:szCs w:val="20"/>
        </w:rPr>
        <w:t xml:space="preserve">hil) azaltmada rol oynayabilir ve </w:t>
      </w:r>
      <w:r w:rsidR="007959EB">
        <w:rPr>
          <w:rFonts w:ascii="Arial" w:hAnsi="Arial" w:cs="Arial"/>
          <w:sz w:val="20"/>
          <w:szCs w:val="20"/>
        </w:rPr>
        <w:t>hizmetlere ulaşmada</w:t>
      </w:r>
      <w:r w:rsidR="00081D33" w:rsidRPr="00EB61AE">
        <w:rPr>
          <w:rFonts w:ascii="Arial" w:hAnsi="Arial" w:cs="Arial"/>
          <w:sz w:val="20"/>
          <w:szCs w:val="20"/>
        </w:rPr>
        <w:t xml:space="preserve"> güç</w:t>
      </w:r>
      <w:r w:rsidR="007959EB">
        <w:rPr>
          <w:rFonts w:ascii="Arial" w:hAnsi="Arial" w:cs="Arial"/>
          <w:sz w:val="20"/>
          <w:szCs w:val="20"/>
        </w:rPr>
        <w:t>lük yaşayan uyuşturucu kullanıcılarını</w:t>
      </w:r>
      <w:r w:rsidR="00081D33" w:rsidRPr="00EB61AE">
        <w:rPr>
          <w:rFonts w:ascii="Arial" w:hAnsi="Arial" w:cs="Arial"/>
          <w:sz w:val="20"/>
          <w:szCs w:val="20"/>
        </w:rPr>
        <w:t xml:space="preserve"> sağlık hizmetleriyle buluşturmada </w:t>
      </w:r>
      <w:r w:rsidR="007959EB">
        <w:rPr>
          <w:rFonts w:ascii="Arial" w:hAnsi="Arial" w:cs="Arial"/>
          <w:sz w:val="20"/>
          <w:szCs w:val="20"/>
        </w:rPr>
        <w:t>faydalı</w:t>
      </w:r>
      <w:r w:rsidR="00081D33" w:rsidRPr="00EB61AE">
        <w:rPr>
          <w:rFonts w:ascii="Arial" w:hAnsi="Arial" w:cs="Arial"/>
          <w:sz w:val="20"/>
          <w:szCs w:val="20"/>
        </w:rPr>
        <w:t xml:space="preserve"> olabilir.</w:t>
      </w:r>
    </w:p>
    <w:p w14:paraId="2429530B" w14:textId="77777777" w:rsidR="00B02517" w:rsidRPr="00EB61AE" w:rsidRDefault="00081D33" w:rsidP="00B02517">
      <w:pPr>
        <w:rPr>
          <w:rFonts w:ascii="Arial" w:hAnsi="Arial" w:cs="Arial"/>
          <w:b/>
          <w:sz w:val="20"/>
          <w:szCs w:val="20"/>
        </w:rPr>
      </w:pPr>
      <w:r w:rsidRPr="00EB61AE">
        <w:rPr>
          <w:rFonts w:ascii="Arial" w:hAnsi="Arial" w:cs="Arial"/>
          <w:b/>
          <w:sz w:val="20"/>
          <w:szCs w:val="20"/>
        </w:rPr>
        <w:t>Avrupa'daki uyuşturucu tedavisi sistemlerinde esrarın büyüyen önemi</w:t>
      </w:r>
    </w:p>
    <w:p w14:paraId="6063924E" w14:textId="58CDE149" w:rsidR="00081D33" w:rsidRPr="00EB61AE" w:rsidRDefault="00081D33" w:rsidP="00643833">
      <w:pPr>
        <w:pStyle w:val="newsContent"/>
        <w:spacing w:line="260" w:lineRule="exact"/>
        <w:ind w:right="-142"/>
        <w:rPr>
          <w:lang w:eastAsia="en-GB"/>
        </w:rPr>
      </w:pPr>
      <w:r w:rsidRPr="00EB61AE">
        <w:rPr>
          <w:lang w:eastAsia="en-GB"/>
        </w:rPr>
        <w:t>Esrar, hâlâ Avrupa'da en yaygın tük</w:t>
      </w:r>
      <w:r w:rsidR="007959EB">
        <w:rPr>
          <w:lang w:eastAsia="en-GB"/>
        </w:rPr>
        <w:t>etilen yasadışı uyuşturucu olup 14,</w:t>
      </w:r>
      <w:r w:rsidRPr="00EB61AE">
        <w:rPr>
          <w:lang w:eastAsia="en-GB"/>
        </w:rPr>
        <w:t xml:space="preserve">6 milyonu genç </w:t>
      </w:r>
      <w:r w:rsidR="007959EB">
        <w:rPr>
          <w:lang w:eastAsia="en-GB"/>
        </w:rPr>
        <w:t>yetişkin olmak üzere (15-34 yaş) tahminen 19,</w:t>
      </w:r>
      <w:r w:rsidRPr="00EB61AE">
        <w:rPr>
          <w:lang w:eastAsia="en-GB"/>
        </w:rPr>
        <w:t xml:space="preserve">3 milyon yetişkin (15-64 yaş arası) bir önceki sene esrar kullandığını bildirmiştir. Tüm yetişkinlerin yaklaşık %1'inin </w:t>
      </w:r>
      <w:r w:rsidR="007959EB">
        <w:rPr>
          <w:lang w:eastAsia="en-GB"/>
        </w:rPr>
        <w:t>her gün</w:t>
      </w:r>
      <w:r w:rsidRPr="00EB61AE">
        <w:rPr>
          <w:lang w:eastAsia="en-GB"/>
        </w:rPr>
        <w:t xml:space="preserve"> veya neredeyse </w:t>
      </w:r>
      <w:r w:rsidR="007959EB">
        <w:rPr>
          <w:lang w:eastAsia="en-GB"/>
        </w:rPr>
        <w:t>her gün</w:t>
      </w:r>
      <w:r w:rsidRPr="00EB61AE">
        <w:rPr>
          <w:lang w:eastAsia="en-GB"/>
        </w:rPr>
        <w:t xml:space="preserve"> </w:t>
      </w:r>
      <w:r w:rsidR="007959EB">
        <w:rPr>
          <w:lang w:eastAsia="en-GB"/>
        </w:rPr>
        <w:t>kullandığı</w:t>
      </w:r>
      <w:r w:rsidRPr="00EB61AE">
        <w:rPr>
          <w:lang w:eastAsia="en-GB"/>
        </w:rPr>
        <w:t xml:space="preserve"> tahmin edilmektedir. </w:t>
      </w:r>
    </w:p>
    <w:p w14:paraId="66F094D9" w14:textId="7492E137" w:rsidR="00E428DC" w:rsidRPr="00EB61AE" w:rsidRDefault="00246F19" w:rsidP="00643833">
      <w:pPr>
        <w:pStyle w:val="newsContent"/>
        <w:spacing w:line="260" w:lineRule="exact"/>
        <w:ind w:right="-142"/>
        <w:rPr>
          <w:lang w:eastAsia="en-GB"/>
        </w:rPr>
      </w:pPr>
      <w:r w:rsidRPr="00EB61AE">
        <w:rPr>
          <w:lang w:eastAsia="en-GB"/>
        </w:rPr>
        <w:t>Üç ülkenin (</w:t>
      </w:r>
      <w:r w:rsidRPr="00EB61AE">
        <w:rPr>
          <w:b/>
          <w:lang w:eastAsia="en-GB"/>
        </w:rPr>
        <w:t xml:space="preserve">Almanya, İspanya </w:t>
      </w:r>
      <w:r w:rsidRPr="00EB61AE">
        <w:rPr>
          <w:lang w:eastAsia="en-GB"/>
        </w:rPr>
        <w:t xml:space="preserve">ve </w:t>
      </w:r>
      <w:r w:rsidRPr="00EB61AE">
        <w:rPr>
          <w:b/>
          <w:lang w:eastAsia="en-GB"/>
        </w:rPr>
        <w:t>Birleşik Krallık</w:t>
      </w:r>
      <w:r w:rsidRPr="00EB61AE">
        <w:rPr>
          <w:lang w:eastAsia="en-GB"/>
        </w:rPr>
        <w:t xml:space="preserve">) nüfus anketleri, </w:t>
      </w:r>
      <w:r w:rsidR="007959EB">
        <w:rPr>
          <w:lang w:eastAsia="en-GB"/>
        </w:rPr>
        <w:t>son</w:t>
      </w:r>
      <w:r w:rsidRPr="00EB61AE">
        <w:rPr>
          <w:lang w:eastAsia="en-GB"/>
        </w:rPr>
        <w:t xml:space="preserve"> on yıl </w:t>
      </w:r>
      <w:r w:rsidR="007959EB">
        <w:rPr>
          <w:lang w:eastAsia="en-GB"/>
        </w:rPr>
        <w:t>içinde esrar yaygınlığının</w:t>
      </w:r>
      <w:r w:rsidRPr="00EB61AE">
        <w:rPr>
          <w:lang w:eastAsia="en-GB"/>
        </w:rPr>
        <w:t xml:space="preserve"> azal</w:t>
      </w:r>
      <w:r w:rsidR="007959EB">
        <w:rPr>
          <w:lang w:eastAsia="en-GB"/>
        </w:rPr>
        <w:t>dığını</w:t>
      </w:r>
      <w:r w:rsidRPr="00EB61AE">
        <w:rPr>
          <w:lang w:eastAsia="en-GB"/>
        </w:rPr>
        <w:t xml:space="preserve"> veya istikrarlı </w:t>
      </w:r>
      <w:r w:rsidR="007959EB">
        <w:rPr>
          <w:lang w:eastAsia="en-GB"/>
        </w:rPr>
        <w:t>olduğunu</w:t>
      </w:r>
      <w:r w:rsidRPr="00EB61AE">
        <w:rPr>
          <w:lang w:eastAsia="en-GB"/>
        </w:rPr>
        <w:t xml:space="preserve"> bildirmektedir. Buna karşın, </w:t>
      </w:r>
      <w:r w:rsidRPr="00EB61AE">
        <w:rPr>
          <w:b/>
          <w:lang w:eastAsia="en-GB"/>
        </w:rPr>
        <w:t>Bulgaristan</w:t>
      </w:r>
      <w:r w:rsidRPr="00EB61AE">
        <w:rPr>
          <w:lang w:eastAsia="en-GB"/>
        </w:rPr>
        <w:t xml:space="preserve">, </w:t>
      </w:r>
      <w:r w:rsidRPr="00EB61AE">
        <w:rPr>
          <w:b/>
          <w:lang w:eastAsia="en-GB"/>
        </w:rPr>
        <w:t>Fransa</w:t>
      </w:r>
      <w:r w:rsidRPr="00EB61AE">
        <w:rPr>
          <w:lang w:eastAsia="en-GB"/>
        </w:rPr>
        <w:t xml:space="preserve"> ve </w:t>
      </w:r>
      <w:r w:rsidRPr="00EB61AE">
        <w:rPr>
          <w:b/>
          <w:lang w:eastAsia="en-GB"/>
        </w:rPr>
        <w:t>dört</w:t>
      </w:r>
      <w:r w:rsidRPr="00EB61AE">
        <w:rPr>
          <w:lang w:eastAsia="en-GB"/>
        </w:rPr>
        <w:t xml:space="preserve"> Nordik ülkede (</w:t>
      </w:r>
      <w:r w:rsidRPr="00EB61AE">
        <w:rPr>
          <w:b/>
          <w:lang w:eastAsia="en-GB"/>
        </w:rPr>
        <w:t>Danimarka, Finlandiya, İsveç, Norveç</w:t>
      </w:r>
      <w:r w:rsidRPr="00EB61AE">
        <w:rPr>
          <w:lang w:eastAsia="en-GB"/>
        </w:rPr>
        <w:t xml:space="preserve">) </w:t>
      </w:r>
      <w:r w:rsidR="00804747">
        <w:rPr>
          <w:lang w:eastAsia="en-GB"/>
        </w:rPr>
        <w:t xml:space="preserve">kullanımın arttığı </w:t>
      </w:r>
      <w:r w:rsidRPr="00EB61AE">
        <w:rPr>
          <w:lang w:eastAsia="en-GB"/>
        </w:rPr>
        <w:t>gözlemlenmiştir. Bütün olarak ele alındığında, en güncel anket sonuçları genç yetişkinler arasında</w:t>
      </w:r>
      <w:r w:rsidR="00E554B5" w:rsidRPr="00EB61AE">
        <w:rPr>
          <w:lang w:eastAsia="en-GB"/>
        </w:rPr>
        <w:t>ki</w:t>
      </w:r>
      <w:r w:rsidRPr="00EB61AE">
        <w:rPr>
          <w:lang w:eastAsia="en-GB"/>
        </w:rPr>
        <w:t xml:space="preserve"> </w:t>
      </w:r>
      <w:r w:rsidR="005566A2" w:rsidRPr="00EB61AE">
        <w:rPr>
          <w:lang w:eastAsia="en-GB"/>
        </w:rPr>
        <w:t xml:space="preserve">bir önceki sene </w:t>
      </w:r>
      <w:r w:rsidR="00E554B5" w:rsidRPr="00EB61AE">
        <w:rPr>
          <w:lang w:eastAsia="en-GB"/>
        </w:rPr>
        <w:t xml:space="preserve">görülen </w:t>
      </w:r>
      <w:r w:rsidR="00AE5EC2">
        <w:rPr>
          <w:lang w:eastAsia="en-GB"/>
        </w:rPr>
        <w:t>esrar kullanımında farklı</w:t>
      </w:r>
      <w:r w:rsidR="005566A2" w:rsidRPr="00EB61AE">
        <w:rPr>
          <w:lang w:eastAsia="en-GB"/>
        </w:rPr>
        <w:t xml:space="preserve"> trendler göstermektedir (Şekil 2.1)</w:t>
      </w:r>
      <w:r w:rsidR="00735D91" w:rsidRPr="00EB61AE">
        <w:rPr>
          <w:lang w:eastAsia="en-GB"/>
        </w:rPr>
        <w:t>.</w:t>
      </w:r>
    </w:p>
    <w:p w14:paraId="368B32DB" w14:textId="5E6A1A48" w:rsidR="00735D91" w:rsidRPr="00EB61AE" w:rsidRDefault="00735D91" w:rsidP="00643833">
      <w:pPr>
        <w:pStyle w:val="newsContent"/>
        <w:spacing w:line="260" w:lineRule="exact"/>
        <w:ind w:right="-142"/>
        <w:rPr>
          <w:lang w:eastAsia="en-GB"/>
        </w:rPr>
      </w:pPr>
      <w:r w:rsidRPr="00EB61AE">
        <w:rPr>
          <w:lang w:eastAsia="en-GB"/>
        </w:rPr>
        <w:t xml:space="preserve">Uyuşturucunun yüksek yaygınlığı, uzmanlaşmış uyuşturucu tedavisine girenlerin sayısına yansımakta olup, ilk kez tedaviye başlayanların geniş bir grubu esrarı ana problemli uyuşturucuları olarak belirtmektedir. Avrupa'da esrar problemleri için ilk kez tedaviye girenlerin genel sayısı 2006'da 45.000'den, 2013'te 61.000'e yükselmiştir. </w:t>
      </w:r>
      <w:r w:rsidR="00AB3E14" w:rsidRPr="00EB61AE">
        <w:rPr>
          <w:lang w:eastAsia="en-GB"/>
        </w:rPr>
        <w:t>Tedaviye</w:t>
      </w:r>
      <w:r w:rsidR="00B14A7D" w:rsidRPr="00EB61AE">
        <w:rPr>
          <w:lang w:eastAsia="en-GB"/>
        </w:rPr>
        <w:t xml:space="preserve"> giren esrar danışanları yüksek ihtimalle kendiliğinden başvursalar da (%34), analiz, birincil esrar kullanımı için tedaviye girenlerin yaklaşık olarak çeyreğinin (23.000) ceza yargılama sisteminden sevk edildiğini not düşmektedir. Kanıtlar, uyuşturucu kullanımı problemlerini tedavi etmede psikososyal müdahalelerin kul</w:t>
      </w:r>
      <w:r w:rsidR="00E554B5" w:rsidRPr="00EB61AE">
        <w:rPr>
          <w:lang w:eastAsia="en-GB"/>
        </w:rPr>
        <w:t>lanımını desteklemektedir ve</w:t>
      </w:r>
      <w:r w:rsidR="00B14A7D" w:rsidRPr="00EB61AE">
        <w:rPr>
          <w:lang w:eastAsia="en-GB"/>
        </w:rPr>
        <w:t xml:space="preserve"> bunlar esrarla bağlantılı sorunları tedavi etmede yaygın olarak kullanılmaktadır. Bugün bu yaklaşımlar, rapora eşlik eden bir analizde (bkz. POD) ve son dönemlerde yayımlanmış </w:t>
      </w:r>
      <w:r w:rsidR="00B14A7D" w:rsidRPr="00EB61AE">
        <w:rPr>
          <w:b/>
          <w:lang w:eastAsia="en-GB"/>
        </w:rPr>
        <w:t xml:space="preserve">EMCDDA </w:t>
      </w:r>
      <w:r w:rsidR="00B14A7D" w:rsidRPr="00EB61AE">
        <w:rPr>
          <w:i/>
          <w:lang w:eastAsia="en-GB"/>
        </w:rPr>
        <w:t xml:space="preserve">İçgörüler </w:t>
      </w:r>
      <w:r w:rsidR="0076378B">
        <w:rPr>
          <w:i/>
          <w:lang w:eastAsia="en-GB"/>
        </w:rPr>
        <w:t xml:space="preserve">(Insights) </w:t>
      </w:r>
      <w:r w:rsidR="00B14A7D" w:rsidRPr="00EB61AE">
        <w:rPr>
          <w:lang w:eastAsia="en-GB"/>
        </w:rPr>
        <w:t xml:space="preserve">yayınında </w:t>
      </w:r>
      <w:r w:rsidR="00B14A7D" w:rsidRPr="00EB61AE">
        <w:t>(</w:t>
      </w:r>
      <w:r w:rsidR="00B14A7D" w:rsidRPr="00EB61AE">
        <w:rPr>
          <w:vertAlign w:val="superscript"/>
        </w:rPr>
        <w:t>4</w:t>
      </w:r>
      <w:r w:rsidR="00B14A7D" w:rsidRPr="00EB61AE">
        <w:t xml:space="preserve">) </w:t>
      </w:r>
      <w:r w:rsidR="00AE5EC2">
        <w:rPr>
          <w:lang w:eastAsia="en-GB"/>
        </w:rPr>
        <w:t>incelenmiştir</w:t>
      </w:r>
      <w:r w:rsidR="00B14A7D" w:rsidRPr="00EB61AE">
        <w:rPr>
          <w:lang w:eastAsia="en-GB"/>
        </w:rPr>
        <w:t>.</w:t>
      </w:r>
    </w:p>
    <w:p w14:paraId="152AD63A" w14:textId="1DA36FDC" w:rsidR="00735D91" w:rsidRPr="00EB61AE" w:rsidRDefault="00B14A7D" w:rsidP="00643833">
      <w:pPr>
        <w:pStyle w:val="newsContent"/>
        <w:spacing w:line="260" w:lineRule="exact"/>
        <w:ind w:right="-142"/>
        <w:rPr>
          <w:lang w:eastAsia="en-GB"/>
        </w:rPr>
      </w:pPr>
      <w:r w:rsidRPr="00EB61AE">
        <w:rPr>
          <w:lang w:eastAsia="en-GB"/>
        </w:rPr>
        <w:t xml:space="preserve">Esrarla bağlantılı </w:t>
      </w:r>
      <w:r w:rsidR="00AE5EC2">
        <w:rPr>
          <w:lang w:eastAsia="en-GB"/>
        </w:rPr>
        <w:t>akut acil durumlar nadir olmakla beraber</w:t>
      </w:r>
      <w:r w:rsidRPr="00EB61AE">
        <w:rPr>
          <w:lang w:eastAsia="en-GB"/>
        </w:rPr>
        <w:t xml:space="preserve">, maddeyi </w:t>
      </w:r>
      <w:r w:rsidR="00AE5EC2">
        <w:rPr>
          <w:lang w:eastAsia="en-GB"/>
        </w:rPr>
        <w:t xml:space="preserve">özellikle yüksek dozlarda </w:t>
      </w:r>
      <w:r w:rsidRPr="00EB61AE">
        <w:rPr>
          <w:lang w:eastAsia="en-GB"/>
        </w:rPr>
        <w:t>tükettikten sonra</w:t>
      </w:r>
      <w:r w:rsidR="00AE5EC2">
        <w:rPr>
          <w:lang w:eastAsia="en-GB"/>
        </w:rPr>
        <w:t xml:space="preserve"> </w:t>
      </w:r>
      <w:r w:rsidRPr="00EB61AE">
        <w:rPr>
          <w:lang w:eastAsia="en-GB"/>
        </w:rPr>
        <w:t xml:space="preserve">gerçekleşebilir (bkz. aşağıdaki saflık bölümü). Acil servis ortamlarında yürütülen son araştırma, analiz edilen 13 Avrupa ülkesinin 11'inde 2008 ve 2012 arasında raporlanan esrarla bağlantılı acil durumların sayısında bir artış göstermektedir. </w:t>
      </w:r>
    </w:p>
    <w:p w14:paraId="27691A4E" w14:textId="1A9E00C6" w:rsidR="00C64928" w:rsidRPr="00EB61AE" w:rsidRDefault="00C64928" w:rsidP="00643833">
      <w:pPr>
        <w:pStyle w:val="newsContent"/>
        <w:spacing w:line="260" w:lineRule="exact"/>
        <w:rPr>
          <w:lang w:eastAsia="en-GB"/>
        </w:rPr>
      </w:pPr>
      <w:r w:rsidRPr="00EB61AE">
        <w:rPr>
          <w:lang w:eastAsia="en-GB"/>
        </w:rPr>
        <w:lastRenderedPageBreak/>
        <w:t xml:space="preserve">Bugünün raporu, uyuşturucuyla ilgili suç istatistiklerinde esrarın oynadığı kayda </w:t>
      </w:r>
      <w:r w:rsidR="000C665D">
        <w:rPr>
          <w:lang w:eastAsia="en-GB"/>
        </w:rPr>
        <w:t>değer rolün altını çizmektedir. Esrar, yakalanan uyuşturucuların</w:t>
      </w:r>
      <w:r w:rsidRPr="00EB61AE">
        <w:rPr>
          <w:lang w:eastAsia="en-GB"/>
        </w:rPr>
        <w:t xml:space="preserve"> %80'ine tekabül ederken, </w:t>
      </w:r>
      <w:r w:rsidR="000C665D">
        <w:rPr>
          <w:lang w:eastAsia="en-GB"/>
        </w:rPr>
        <w:t>kullanım</w:t>
      </w:r>
      <w:r w:rsidRPr="00EB61AE">
        <w:rPr>
          <w:lang w:eastAsia="en-GB"/>
        </w:rPr>
        <w:t xml:space="preserve"> veya kişisel kulla</w:t>
      </w:r>
      <w:r w:rsidR="00E554B5" w:rsidRPr="00EB61AE">
        <w:rPr>
          <w:lang w:eastAsia="en-GB"/>
        </w:rPr>
        <w:t>n</w:t>
      </w:r>
      <w:r w:rsidRPr="00EB61AE">
        <w:rPr>
          <w:lang w:eastAsia="en-GB"/>
        </w:rPr>
        <w:t>ım için bulundurma</w:t>
      </w:r>
      <w:r w:rsidR="000C665D">
        <w:rPr>
          <w:lang w:eastAsia="en-GB"/>
        </w:rPr>
        <w:t>da da</w:t>
      </w:r>
      <w:r w:rsidRPr="00EB61AE">
        <w:rPr>
          <w:lang w:eastAsia="en-GB"/>
        </w:rPr>
        <w:t xml:space="preserve"> Avrupa'da bildirilen tüm uyuşturucu kanunu suçlarının %60'ından fazlasına denk gelmektedir (bkz. Şekil 1).</w:t>
      </w:r>
    </w:p>
    <w:p w14:paraId="0622F4C3" w14:textId="4968565E" w:rsidR="00C64928" w:rsidRPr="00EB61AE" w:rsidRDefault="00C64928" w:rsidP="0076378B">
      <w:pPr>
        <w:spacing w:before="100" w:beforeAutospacing="1" w:after="260" w:line="260" w:lineRule="exact"/>
        <w:rPr>
          <w:rFonts w:ascii="Arial" w:hAnsi="Arial" w:cs="Arial"/>
          <w:sz w:val="20"/>
          <w:szCs w:val="20"/>
        </w:rPr>
      </w:pPr>
      <w:r w:rsidRPr="00EB61AE">
        <w:rPr>
          <w:rFonts w:ascii="Arial" w:hAnsi="Arial" w:cs="Arial"/>
          <w:sz w:val="20"/>
          <w:szCs w:val="20"/>
        </w:rPr>
        <w:t>Avrupa'da 2009 yılında kubar esrar yakalamalarının sayısı toz esrarı geçmiştir ve bu aralık genişlemeye devam etmiştir (Şekil 1.3)</w:t>
      </w:r>
      <w:r w:rsidR="00E554B5" w:rsidRPr="00EB61AE">
        <w:rPr>
          <w:rFonts w:ascii="Arial" w:hAnsi="Arial" w:cs="Arial"/>
          <w:sz w:val="20"/>
          <w:szCs w:val="20"/>
        </w:rPr>
        <w:t>.</w:t>
      </w:r>
      <w:r w:rsidRPr="00EB61AE">
        <w:rPr>
          <w:rFonts w:ascii="Arial" w:hAnsi="Arial" w:cs="Arial"/>
          <w:sz w:val="20"/>
          <w:szCs w:val="20"/>
        </w:rPr>
        <w:t xml:space="preserve"> 2013 yılında AB'de raporlanan 671.000 esrar yakalamasının 431.000'i kubar esrarken (marijuana), 240.000'ı toz esrardır (haşhaş). Bu trend büyük ölçüde Avrupa'da yurt içinde üretilen kubar esrarın artan bulunabilirliği ile bağlantılı olup, esrar bitkilerinin yakalamalarının artmasına ayna tutmaktadır. AB'de yakalanan toz esrarın kalitesi, kubar esrarınkine oranla çok daha yüksektir </w:t>
      </w:r>
      <w:r w:rsidR="00643833">
        <w:rPr>
          <w:rFonts w:ascii="Arial" w:hAnsi="Arial" w:cs="Arial"/>
          <w:sz w:val="20"/>
          <w:szCs w:val="20"/>
        </w:rPr>
        <w:t xml:space="preserve">                </w:t>
      </w:r>
      <w:r w:rsidRPr="00EB61AE">
        <w:rPr>
          <w:rFonts w:ascii="Arial" w:hAnsi="Arial" w:cs="Arial"/>
          <w:sz w:val="20"/>
          <w:szCs w:val="20"/>
        </w:rPr>
        <w:t>(460 tona karşılık 130 ton).</w:t>
      </w:r>
    </w:p>
    <w:p w14:paraId="061488D4" w14:textId="168FAE9C" w:rsidR="00C64928" w:rsidRPr="00EB61AE" w:rsidRDefault="003915BF" w:rsidP="00643833">
      <w:pPr>
        <w:spacing w:before="100" w:beforeAutospacing="1" w:after="260" w:line="260" w:lineRule="exact"/>
        <w:rPr>
          <w:rFonts w:ascii="Arial" w:hAnsi="Arial" w:cs="Arial"/>
          <w:sz w:val="20"/>
          <w:szCs w:val="20"/>
        </w:rPr>
      </w:pPr>
      <w:r w:rsidRPr="00EB61AE">
        <w:rPr>
          <w:rFonts w:ascii="Arial" w:hAnsi="Arial" w:cs="Arial"/>
          <w:sz w:val="20"/>
          <w:szCs w:val="20"/>
        </w:rPr>
        <w:t xml:space="preserve">Esrarın yasal vekili olarak kullanılan </w:t>
      </w:r>
      <w:r w:rsidR="00C64928" w:rsidRPr="00EB61AE">
        <w:rPr>
          <w:rFonts w:ascii="Arial" w:hAnsi="Arial" w:cs="Arial"/>
          <w:sz w:val="20"/>
          <w:szCs w:val="20"/>
        </w:rPr>
        <w:t>130'dan fazla sentetik kanobinoid</w:t>
      </w:r>
      <w:r w:rsidR="00182B60" w:rsidRPr="00EB61AE">
        <w:rPr>
          <w:rFonts w:ascii="Arial" w:hAnsi="Arial" w:cs="Arial"/>
          <w:sz w:val="20"/>
          <w:szCs w:val="20"/>
        </w:rPr>
        <w:t xml:space="preserve"> </w:t>
      </w:r>
      <w:r w:rsidR="00182B60" w:rsidRPr="00EB61AE">
        <w:rPr>
          <w:rFonts w:ascii="Arial" w:hAnsi="Arial" w:cs="Arial"/>
          <w:b/>
          <w:sz w:val="20"/>
          <w:szCs w:val="20"/>
        </w:rPr>
        <w:t>AB Erken Uyarı Sistemi (EWS)</w:t>
      </w:r>
      <w:r w:rsidR="00182B60" w:rsidRPr="00EB61AE">
        <w:rPr>
          <w:rFonts w:ascii="Arial" w:hAnsi="Arial" w:cs="Arial"/>
          <w:sz w:val="20"/>
          <w:szCs w:val="20"/>
        </w:rPr>
        <w:t xml:space="preserve"> tarafından bugüne değin tespit edilmiştir ve esrar </w:t>
      </w:r>
      <w:r w:rsidR="00F74E4A">
        <w:rPr>
          <w:rFonts w:ascii="Arial" w:hAnsi="Arial" w:cs="Arial"/>
          <w:sz w:val="20"/>
          <w:szCs w:val="20"/>
        </w:rPr>
        <w:t>pazarına</w:t>
      </w:r>
      <w:r w:rsidR="00182B60" w:rsidRPr="00EB61AE">
        <w:rPr>
          <w:rFonts w:ascii="Arial" w:hAnsi="Arial" w:cs="Arial"/>
          <w:sz w:val="20"/>
          <w:szCs w:val="20"/>
        </w:rPr>
        <w:t xml:space="preserve"> yeni bir boyut katmaktadır. Bu maddelerin kullanım</w:t>
      </w:r>
      <w:r w:rsidR="000532D4" w:rsidRPr="00EB61AE">
        <w:rPr>
          <w:rFonts w:ascii="Arial" w:hAnsi="Arial" w:cs="Arial"/>
          <w:sz w:val="20"/>
          <w:szCs w:val="20"/>
        </w:rPr>
        <w:t>ı sağlığa zararlı sonuçlar doğur</w:t>
      </w:r>
      <w:r w:rsidR="00182B60" w:rsidRPr="00EB61AE">
        <w:rPr>
          <w:rFonts w:ascii="Arial" w:hAnsi="Arial" w:cs="Arial"/>
          <w:sz w:val="20"/>
          <w:szCs w:val="20"/>
        </w:rPr>
        <w:t xml:space="preserve">abilir (örn. böbrek hasarı, </w:t>
      </w:r>
      <w:r w:rsidR="000532D4" w:rsidRPr="00EB61AE">
        <w:rPr>
          <w:rFonts w:ascii="Arial" w:hAnsi="Arial" w:cs="Arial"/>
          <w:sz w:val="20"/>
          <w:szCs w:val="20"/>
        </w:rPr>
        <w:t xml:space="preserve">akciğer ve kardiyovasküler etkiler, havale). Bu maddelerle bağlantılı Avrupa'da ve uluslararası </w:t>
      </w:r>
      <w:r w:rsidR="001519BD">
        <w:rPr>
          <w:rFonts w:ascii="Arial" w:hAnsi="Arial" w:cs="Arial"/>
          <w:sz w:val="20"/>
          <w:szCs w:val="20"/>
        </w:rPr>
        <w:t xml:space="preserve">alanda </w:t>
      </w:r>
      <w:r w:rsidR="000532D4" w:rsidRPr="00EB61AE">
        <w:rPr>
          <w:rFonts w:ascii="Arial" w:hAnsi="Arial" w:cs="Arial"/>
          <w:sz w:val="20"/>
          <w:szCs w:val="20"/>
        </w:rPr>
        <w:t xml:space="preserve">gerçekleşen son ölümler ve akut zehirlenmeler, </w:t>
      </w:r>
      <w:r w:rsidR="000532D4" w:rsidRPr="00EB61AE">
        <w:rPr>
          <w:rFonts w:ascii="Arial" w:hAnsi="Arial" w:cs="Arial"/>
          <w:b/>
          <w:sz w:val="20"/>
          <w:szCs w:val="20"/>
        </w:rPr>
        <w:t>EMCDDA</w:t>
      </w:r>
      <w:r w:rsidR="000532D4" w:rsidRPr="00EB61AE">
        <w:rPr>
          <w:rFonts w:ascii="Arial" w:hAnsi="Arial" w:cs="Arial"/>
          <w:sz w:val="20"/>
          <w:szCs w:val="20"/>
        </w:rPr>
        <w:t>'yı kamu sağlığıyla ilgili uyarılarda bulunma konusunda harekete geçirmiştir.</w:t>
      </w:r>
    </w:p>
    <w:p w14:paraId="5CD1D207" w14:textId="720C491E" w:rsidR="00BB0A5D" w:rsidRPr="00EB61AE" w:rsidRDefault="000532D4" w:rsidP="006C7177">
      <w:pPr>
        <w:spacing w:line="240" w:lineRule="auto"/>
        <w:outlineLvl w:val="2"/>
        <w:rPr>
          <w:rFonts w:ascii="Arial" w:eastAsia="Times New Roman" w:hAnsi="Arial" w:cs="Arial"/>
          <w:b/>
          <w:sz w:val="20"/>
          <w:szCs w:val="20"/>
          <w:lang w:eastAsia="en-GB"/>
        </w:rPr>
      </w:pPr>
      <w:r w:rsidRPr="008E4168">
        <w:rPr>
          <w:rFonts w:ascii="Arial" w:hAnsi="Arial" w:cs="Arial"/>
          <w:b/>
          <w:sz w:val="20"/>
          <w:szCs w:val="20"/>
        </w:rPr>
        <w:t>Ka</w:t>
      </w:r>
      <w:r w:rsidR="00E554B5" w:rsidRPr="008E4168">
        <w:rPr>
          <w:rFonts w:ascii="Arial" w:hAnsi="Arial" w:cs="Arial"/>
          <w:b/>
          <w:sz w:val="20"/>
          <w:szCs w:val="20"/>
        </w:rPr>
        <w:t xml:space="preserve">labalık uyarıcı </w:t>
      </w:r>
      <w:r w:rsidR="008E4168" w:rsidRPr="008E4168">
        <w:rPr>
          <w:rFonts w:ascii="Arial" w:hAnsi="Arial" w:cs="Arial"/>
          <w:b/>
          <w:sz w:val="20"/>
          <w:szCs w:val="20"/>
        </w:rPr>
        <w:t xml:space="preserve">madde </w:t>
      </w:r>
      <w:r w:rsidR="00F74E4A" w:rsidRPr="008E4168">
        <w:rPr>
          <w:rFonts w:ascii="Arial" w:hAnsi="Arial" w:cs="Arial"/>
          <w:b/>
          <w:sz w:val="20"/>
          <w:szCs w:val="20"/>
        </w:rPr>
        <w:t>pazarında</w:t>
      </w:r>
      <w:r w:rsidR="00E554B5" w:rsidRPr="008E4168">
        <w:rPr>
          <w:rFonts w:ascii="Arial" w:hAnsi="Arial" w:cs="Arial"/>
          <w:b/>
          <w:sz w:val="20"/>
          <w:szCs w:val="20"/>
        </w:rPr>
        <w:t xml:space="preserve"> reka</w:t>
      </w:r>
      <w:r w:rsidRPr="008E4168">
        <w:rPr>
          <w:rFonts w:ascii="Arial" w:hAnsi="Arial" w:cs="Arial"/>
          <w:b/>
          <w:sz w:val="20"/>
          <w:szCs w:val="20"/>
        </w:rPr>
        <w:t>bet</w:t>
      </w:r>
    </w:p>
    <w:p w14:paraId="7A4700E7" w14:textId="53762FA2" w:rsidR="000532D4" w:rsidRPr="00EB61AE" w:rsidRDefault="000532D4" w:rsidP="00643833">
      <w:pPr>
        <w:spacing w:after="260" w:line="260" w:lineRule="exact"/>
        <w:outlineLvl w:val="2"/>
        <w:rPr>
          <w:rFonts w:ascii="Arial" w:hAnsi="Arial" w:cs="Arial"/>
          <w:color w:val="000000"/>
          <w:sz w:val="20"/>
          <w:szCs w:val="20"/>
        </w:rPr>
      </w:pPr>
      <w:r w:rsidRPr="00EB61AE">
        <w:rPr>
          <w:rFonts w:ascii="Arial" w:hAnsi="Arial" w:cs="Arial"/>
          <w:color w:val="000000"/>
          <w:sz w:val="20"/>
          <w:szCs w:val="20"/>
        </w:rPr>
        <w:t>Avrupa; kokain, amfetaminler, ecstasy ve benzer tüketici grupları</w:t>
      </w:r>
      <w:r w:rsidR="00DB518B" w:rsidRPr="00EB61AE">
        <w:rPr>
          <w:rFonts w:ascii="Arial" w:hAnsi="Arial" w:cs="Arial"/>
          <w:color w:val="000000"/>
          <w:sz w:val="20"/>
          <w:szCs w:val="20"/>
        </w:rPr>
        <w:t>nı</w:t>
      </w:r>
      <w:r w:rsidRPr="00EB61AE">
        <w:rPr>
          <w:rFonts w:ascii="Arial" w:hAnsi="Arial" w:cs="Arial"/>
          <w:color w:val="000000"/>
          <w:sz w:val="20"/>
          <w:szCs w:val="20"/>
        </w:rPr>
        <w:t xml:space="preserve"> hedefleyen </w:t>
      </w:r>
      <w:r w:rsidR="001519BD">
        <w:rPr>
          <w:rFonts w:ascii="Arial" w:hAnsi="Arial" w:cs="Arial"/>
          <w:color w:val="000000"/>
          <w:sz w:val="20"/>
          <w:szCs w:val="20"/>
        </w:rPr>
        <w:t xml:space="preserve">ve sayıları </w:t>
      </w:r>
      <w:r w:rsidRPr="00EB61AE">
        <w:rPr>
          <w:rFonts w:ascii="Arial" w:hAnsi="Arial" w:cs="Arial"/>
          <w:color w:val="000000"/>
          <w:sz w:val="20"/>
          <w:szCs w:val="20"/>
        </w:rPr>
        <w:t>gitgide artan sentetik uyuştu</w:t>
      </w:r>
      <w:r w:rsidR="00DB518B" w:rsidRPr="00EB61AE">
        <w:rPr>
          <w:rFonts w:ascii="Arial" w:hAnsi="Arial" w:cs="Arial"/>
          <w:color w:val="000000"/>
          <w:sz w:val="20"/>
          <w:szCs w:val="20"/>
        </w:rPr>
        <w:t xml:space="preserve">rucuların olduğu kalabalık </w:t>
      </w:r>
      <w:r w:rsidR="00E554B5" w:rsidRPr="00EB61AE">
        <w:rPr>
          <w:rFonts w:ascii="Arial" w:hAnsi="Arial" w:cs="Arial"/>
          <w:color w:val="000000"/>
          <w:sz w:val="20"/>
          <w:szCs w:val="20"/>
        </w:rPr>
        <w:t xml:space="preserve">bir </w:t>
      </w:r>
      <w:r w:rsidR="00DB518B" w:rsidRPr="00EB61AE">
        <w:rPr>
          <w:rFonts w:ascii="Arial" w:hAnsi="Arial" w:cs="Arial"/>
          <w:color w:val="000000"/>
          <w:sz w:val="20"/>
          <w:szCs w:val="20"/>
        </w:rPr>
        <w:t>uyarıcı</w:t>
      </w:r>
      <w:r w:rsidR="008E4168">
        <w:rPr>
          <w:rFonts w:ascii="Arial" w:hAnsi="Arial" w:cs="Arial"/>
          <w:color w:val="000000"/>
          <w:sz w:val="20"/>
          <w:szCs w:val="20"/>
        </w:rPr>
        <w:t xml:space="preserve"> madde</w:t>
      </w:r>
      <w:r w:rsidR="00DB518B" w:rsidRPr="00EB61AE">
        <w:rPr>
          <w:rFonts w:ascii="Arial" w:hAnsi="Arial" w:cs="Arial"/>
          <w:color w:val="000000"/>
          <w:sz w:val="20"/>
          <w:szCs w:val="20"/>
        </w:rPr>
        <w:t xml:space="preserve"> </w:t>
      </w:r>
      <w:r w:rsidR="001519BD">
        <w:rPr>
          <w:rFonts w:ascii="Arial" w:hAnsi="Arial" w:cs="Arial"/>
          <w:color w:val="000000"/>
          <w:sz w:val="20"/>
          <w:szCs w:val="20"/>
        </w:rPr>
        <w:t>pazarı sorunu ile karşı karşıyadır</w:t>
      </w:r>
      <w:r w:rsidR="00DB518B" w:rsidRPr="00EB61AE">
        <w:rPr>
          <w:rFonts w:ascii="Arial" w:hAnsi="Arial" w:cs="Arial"/>
          <w:color w:val="000000"/>
          <w:sz w:val="20"/>
          <w:szCs w:val="20"/>
        </w:rPr>
        <w:t xml:space="preserve">. </w:t>
      </w:r>
      <w:r w:rsidR="00C427F2">
        <w:rPr>
          <w:rFonts w:ascii="Arial" w:hAnsi="Arial" w:cs="Arial"/>
          <w:color w:val="000000"/>
          <w:sz w:val="20"/>
          <w:szCs w:val="20"/>
        </w:rPr>
        <w:t xml:space="preserve">                       </w:t>
      </w:r>
      <w:r w:rsidR="001519BD">
        <w:rPr>
          <w:rFonts w:ascii="Arial" w:hAnsi="Arial" w:cs="Arial"/>
          <w:color w:val="000000"/>
          <w:sz w:val="20"/>
          <w:szCs w:val="20"/>
        </w:rPr>
        <w:t>Ç</w:t>
      </w:r>
      <w:r w:rsidR="00DB518B" w:rsidRPr="00EB61AE">
        <w:rPr>
          <w:rFonts w:ascii="Arial" w:hAnsi="Arial" w:cs="Arial"/>
          <w:color w:val="000000"/>
          <w:sz w:val="20"/>
          <w:szCs w:val="20"/>
        </w:rPr>
        <w:t xml:space="preserve">oğu kullanıcı </w:t>
      </w:r>
      <w:r w:rsidR="001519BD">
        <w:rPr>
          <w:rFonts w:ascii="Arial" w:hAnsi="Arial" w:cs="Arial"/>
          <w:color w:val="000000"/>
          <w:sz w:val="20"/>
          <w:szCs w:val="20"/>
        </w:rPr>
        <w:t xml:space="preserve">az sayıdaki </w:t>
      </w:r>
      <w:r w:rsidR="00DB518B" w:rsidRPr="00EB61AE">
        <w:rPr>
          <w:rFonts w:ascii="Arial" w:hAnsi="Arial" w:cs="Arial"/>
          <w:color w:val="000000"/>
          <w:sz w:val="20"/>
          <w:szCs w:val="20"/>
        </w:rPr>
        <w:t xml:space="preserve">batı AB ülkelerinde </w:t>
      </w:r>
      <w:r w:rsidR="001519BD">
        <w:rPr>
          <w:rFonts w:ascii="Arial" w:hAnsi="Arial" w:cs="Arial"/>
          <w:color w:val="000000"/>
          <w:sz w:val="20"/>
          <w:szCs w:val="20"/>
        </w:rPr>
        <w:t>yer alsa da, k</w:t>
      </w:r>
      <w:r w:rsidR="001519BD" w:rsidRPr="00EB61AE">
        <w:rPr>
          <w:rFonts w:ascii="Arial" w:hAnsi="Arial" w:cs="Arial"/>
          <w:color w:val="000000"/>
          <w:sz w:val="20"/>
          <w:szCs w:val="20"/>
        </w:rPr>
        <w:t>okain, hâlâ Avrupa'da en yaygın kullanılan yasadışı uyarıcı uyuşturucu</w:t>
      </w:r>
      <w:r w:rsidR="001519BD">
        <w:rPr>
          <w:rFonts w:ascii="Arial" w:hAnsi="Arial" w:cs="Arial"/>
          <w:color w:val="000000"/>
          <w:sz w:val="20"/>
          <w:szCs w:val="20"/>
        </w:rPr>
        <w:t>dur</w:t>
      </w:r>
      <w:r w:rsidR="00DB518B" w:rsidRPr="00EB61AE">
        <w:rPr>
          <w:rFonts w:ascii="Arial" w:hAnsi="Arial" w:cs="Arial"/>
          <w:color w:val="000000"/>
          <w:sz w:val="20"/>
          <w:szCs w:val="20"/>
        </w:rPr>
        <w:t xml:space="preserve">. 2.3 milyonu genç yetişkin (15-34 yaş arası) olmak üzere yaklaşık 3.4 milyon yetişkin (15-64 yaş arası) bir önceki sene kokain kullanmıştır. Sadece birkaç ülke genç yetişkinler arasındaki kokain kullanımının bir önceki senedeki yaygınlığının %3'ten fazla olduğunu rapor etmiştir (Şekil 2.4). Kokain kullanımındaki azalmalar, en son verilerde gözlemlenmektedir. 2012'den beri anket uygulayan ülkelerin sekizi daha düşük tahminler rapor etmişken, üçü bir önceki </w:t>
      </w:r>
      <w:r w:rsidR="00E554B5" w:rsidRPr="00EB61AE">
        <w:rPr>
          <w:rFonts w:ascii="Arial" w:hAnsi="Arial" w:cs="Arial"/>
          <w:color w:val="000000"/>
          <w:sz w:val="20"/>
          <w:szCs w:val="20"/>
        </w:rPr>
        <w:t>karşılaştırılabilir</w:t>
      </w:r>
      <w:r w:rsidR="00DB518B" w:rsidRPr="00EB61AE">
        <w:rPr>
          <w:rFonts w:ascii="Arial" w:hAnsi="Arial" w:cs="Arial"/>
          <w:color w:val="000000"/>
          <w:sz w:val="20"/>
          <w:szCs w:val="20"/>
        </w:rPr>
        <w:t xml:space="preserve"> ankete oranlara daha yüksek tahminler bildirmiştir.</w:t>
      </w:r>
    </w:p>
    <w:p w14:paraId="10FA96EE" w14:textId="606905F6" w:rsidR="00DB518B" w:rsidRPr="00EB61AE" w:rsidRDefault="00DB518B" w:rsidP="00643833">
      <w:pPr>
        <w:spacing w:after="260" w:line="260" w:lineRule="exact"/>
        <w:ind w:right="-144"/>
        <w:outlineLvl w:val="2"/>
        <w:rPr>
          <w:rFonts w:ascii="Arial" w:hAnsi="Arial" w:cs="Arial"/>
          <w:color w:val="000000"/>
          <w:sz w:val="20"/>
          <w:szCs w:val="20"/>
        </w:rPr>
      </w:pPr>
      <w:r w:rsidRPr="00EB61AE">
        <w:rPr>
          <w:rFonts w:ascii="Arial" w:hAnsi="Arial" w:cs="Arial"/>
          <w:color w:val="000000"/>
          <w:sz w:val="20"/>
          <w:szCs w:val="20"/>
        </w:rPr>
        <w:t xml:space="preserve">Amfetaminlerin kullanımı (amfetamin ve metamfetamini kapsayarak) Avrupa'da kokain kullanımına oranla genelde daha düşük olup, 1.3 milyonu genç yetişkin (15-34 yaş arası) olmak üzere yaklaşık 1.6 milyon </w:t>
      </w:r>
      <w:r w:rsidR="00643833" w:rsidRPr="00EB61AE">
        <w:rPr>
          <w:rFonts w:ascii="Arial" w:hAnsi="Arial" w:cs="Arial"/>
          <w:color w:val="000000"/>
          <w:sz w:val="20"/>
          <w:szCs w:val="20"/>
        </w:rPr>
        <w:t xml:space="preserve">yetişkin (15-64 yaş arası) </w:t>
      </w:r>
      <w:r w:rsidRPr="00EB61AE">
        <w:rPr>
          <w:rFonts w:ascii="Arial" w:hAnsi="Arial" w:cs="Arial"/>
          <w:color w:val="000000"/>
          <w:sz w:val="20"/>
          <w:szCs w:val="20"/>
        </w:rPr>
        <w:t xml:space="preserve">bir önceki sene bu uyuşturucuları kullandığını rapor etmiştir (Şekil 2.5). </w:t>
      </w:r>
      <w:r w:rsidR="00EB28AA" w:rsidRPr="00EB61AE">
        <w:rPr>
          <w:rFonts w:ascii="Arial" w:hAnsi="Arial" w:cs="Arial"/>
          <w:color w:val="000000"/>
          <w:sz w:val="20"/>
          <w:szCs w:val="20"/>
        </w:rPr>
        <w:t>Bugünün raporunda, m</w:t>
      </w:r>
      <w:r w:rsidRPr="00EB61AE">
        <w:rPr>
          <w:rFonts w:ascii="Arial" w:hAnsi="Arial" w:cs="Arial"/>
          <w:color w:val="000000"/>
          <w:sz w:val="20"/>
          <w:szCs w:val="20"/>
        </w:rPr>
        <w:t xml:space="preserve">etamfetamin kullanımındaki yeni </w:t>
      </w:r>
      <w:r w:rsidR="00EB28AA" w:rsidRPr="00EB61AE">
        <w:rPr>
          <w:rFonts w:ascii="Arial" w:hAnsi="Arial" w:cs="Arial"/>
          <w:color w:val="000000"/>
          <w:sz w:val="20"/>
          <w:szCs w:val="20"/>
        </w:rPr>
        <w:t xml:space="preserve">şablonların altı çizilmiştir. Örneğin </w:t>
      </w:r>
      <w:r w:rsidR="00EB28AA" w:rsidRPr="00EB61AE">
        <w:rPr>
          <w:rFonts w:ascii="Arial" w:hAnsi="Arial" w:cs="Arial"/>
          <w:b/>
          <w:color w:val="000000"/>
          <w:sz w:val="20"/>
          <w:szCs w:val="20"/>
        </w:rPr>
        <w:t>Çek Cumhuriyeti</w:t>
      </w:r>
      <w:r w:rsidR="00EB28AA" w:rsidRPr="00EB61AE">
        <w:rPr>
          <w:rFonts w:ascii="Arial" w:hAnsi="Arial" w:cs="Arial"/>
          <w:color w:val="000000"/>
          <w:sz w:val="20"/>
          <w:szCs w:val="20"/>
        </w:rPr>
        <w:t>'nde, yüksek riskli metamfetamin kullanımında (genellikle enjeksiyon) belirgin bir artış gözlemlenmiştir ve kullanıcı sayısı tahm</w:t>
      </w:r>
      <w:r w:rsidR="00F13922">
        <w:rPr>
          <w:rFonts w:ascii="Arial" w:hAnsi="Arial" w:cs="Arial"/>
          <w:color w:val="000000"/>
          <w:sz w:val="20"/>
          <w:szCs w:val="20"/>
        </w:rPr>
        <w:t>inleri 2007 ve 2013 yılları arasında</w:t>
      </w:r>
      <w:r w:rsidR="00EB28AA" w:rsidRPr="00EB61AE">
        <w:rPr>
          <w:rFonts w:ascii="Arial" w:hAnsi="Arial" w:cs="Arial"/>
          <w:color w:val="000000"/>
          <w:sz w:val="20"/>
          <w:szCs w:val="20"/>
        </w:rPr>
        <w:t xml:space="preserve"> 21.000'den 34.000'in üzerine çıkmıştır. Bunun yanı sıra birkaç Avrupa ülkesinde, erkeklerle seks yapan küçük bir grup erkek arasında metamfetaminin başka uyarıcı</w:t>
      </w:r>
      <w:r w:rsidR="00E63FBF">
        <w:rPr>
          <w:rFonts w:ascii="Arial" w:hAnsi="Arial" w:cs="Arial"/>
          <w:color w:val="000000"/>
          <w:sz w:val="20"/>
          <w:szCs w:val="20"/>
        </w:rPr>
        <w:t xml:space="preserve"> maddelerle</w:t>
      </w:r>
      <w:r w:rsidR="00EB28AA" w:rsidRPr="00EB61AE">
        <w:rPr>
          <w:rFonts w:ascii="Arial" w:hAnsi="Arial" w:cs="Arial"/>
          <w:color w:val="000000"/>
          <w:sz w:val="20"/>
          <w:szCs w:val="20"/>
        </w:rPr>
        <w:t xml:space="preserve"> (örn. sentetik katinonlar) enjekte yoluyla kullanı</w:t>
      </w:r>
      <w:r w:rsidR="00E63FBF">
        <w:rPr>
          <w:rFonts w:ascii="Arial" w:hAnsi="Arial" w:cs="Arial"/>
          <w:color w:val="000000"/>
          <w:sz w:val="20"/>
          <w:szCs w:val="20"/>
        </w:rPr>
        <w:t>ldığı raporlanmıştır. Bu sözde “seks ve uyuşturucu (slamming)”</w:t>
      </w:r>
      <w:r w:rsidR="00EB28AA" w:rsidRPr="00EB61AE">
        <w:rPr>
          <w:rFonts w:ascii="Arial" w:hAnsi="Arial" w:cs="Arial"/>
          <w:color w:val="000000"/>
          <w:sz w:val="20"/>
          <w:szCs w:val="20"/>
        </w:rPr>
        <w:t xml:space="preserve"> </w:t>
      </w:r>
      <w:r w:rsidR="00E63FBF">
        <w:rPr>
          <w:rFonts w:ascii="Arial" w:hAnsi="Arial" w:cs="Arial"/>
          <w:color w:val="000000"/>
          <w:sz w:val="20"/>
          <w:szCs w:val="20"/>
        </w:rPr>
        <w:t>uygulamaları</w:t>
      </w:r>
      <w:r w:rsidR="00EB28AA" w:rsidRPr="00EB61AE">
        <w:rPr>
          <w:rFonts w:ascii="Arial" w:hAnsi="Arial" w:cs="Arial"/>
          <w:color w:val="000000"/>
          <w:sz w:val="20"/>
          <w:szCs w:val="20"/>
        </w:rPr>
        <w:t>, hem uyuşturucu kullanımı hem de cinsel davranışta alınan riskler dolayısıyla endişe uyandırmaktadır.</w:t>
      </w:r>
    </w:p>
    <w:p w14:paraId="787CE96C" w14:textId="547846E8" w:rsidR="00A22DC5" w:rsidRPr="00643833" w:rsidRDefault="00A22DC5" w:rsidP="00643833">
      <w:pPr>
        <w:spacing w:after="260" w:line="260" w:lineRule="exact"/>
        <w:rPr>
          <w:rFonts w:ascii="Arial" w:hAnsi="Arial" w:cs="Arial"/>
          <w:sz w:val="20"/>
          <w:szCs w:val="20"/>
        </w:rPr>
      </w:pPr>
      <w:r w:rsidRPr="00643833">
        <w:rPr>
          <w:rFonts w:ascii="Arial" w:hAnsi="Arial" w:cs="Arial"/>
          <w:sz w:val="20"/>
          <w:szCs w:val="20"/>
        </w:rPr>
        <w:t>Bir önceki sene ecsta</w:t>
      </w:r>
      <w:r w:rsidR="00643833" w:rsidRPr="00643833">
        <w:rPr>
          <w:rFonts w:ascii="Arial" w:hAnsi="Arial" w:cs="Arial"/>
          <w:sz w:val="20"/>
          <w:szCs w:val="20"/>
        </w:rPr>
        <w:t>s</w:t>
      </w:r>
      <w:r w:rsidRPr="00643833">
        <w:rPr>
          <w:rFonts w:ascii="Arial" w:hAnsi="Arial" w:cs="Arial"/>
          <w:sz w:val="20"/>
          <w:szCs w:val="20"/>
        </w:rPr>
        <w:t>y kullanan tahmini yetişkin (15-64 yaş) sayısı 2,1 milyon olup bunların 1,8 milyonu genç yetişkinlerdir (15-34 yaş) (Şekil 2.6). Ecsta</w:t>
      </w:r>
      <w:r w:rsidR="00643833" w:rsidRPr="00643833">
        <w:rPr>
          <w:rFonts w:ascii="Arial" w:hAnsi="Arial" w:cs="Arial"/>
          <w:sz w:val="20"/>
          <w:szCs w:val="20"/>
        </w:rPr>
        <w:t>s</w:t>
      </w:r>
      <w:r w:rsidRPr="00643833">
        <w:rPr>
          <w:rFonts w:ascii="Arial" w:hAnsi="Arial" w:cs="Arial"/>
          <w:sz w:val="20"/>
          <w:szCs w:val="20"/>
        </w:rPr>
        <w:t>y olarak satılan tabletlerin tüketiciler arasında düşük kaliteli ve hileli olarak ün saldığı bir dönemin ardından, yüksek saflıkta toz ve tablet halinde MDMA'lar şu anda daha yaygın şekilde bulunmaktadır (bkz. aşağıdaki saflık bölümü).</w:t>
      </w:r>
    </w:p>
    <w:p w14:paraId="6B13C094" w14:textId="6529A436" w:rsidR="00A22DC5" w:rsidRPr="00643833" w:rsidRDefault="00A22DC5" w:rsidP="00643833">
      <w:pPr>
        <w:spacing w:after="260" w:line="260" w:lineRule="exact"/>
        <w:ind w:right="-144"/>
        <w:rPr>
          <w:rFonts w:ascii="Arial" w:hAnsi="Arial" w:cs="Arial"/>
          <w:sz w:val="20"/>
          <w:szCs w:val="20"/>
          <w:u w:val="single"/>
        </w:rPr>
      </w:pPr>
      <w:r w:rsidRPr="00643833">
        <w:rPr>
          <w:rFonts w:ascii="Arial" w:hAnsi="Arial" w:cs="Arial"/>
          <w:sz w:val="20"/>
          <w:szCs w:val="20"/>
        </w:rPr>
        <w:t xml:space="preserve">Sentetik katinonlar (örn. mefedron, pentedron ve MDPV) şimdi bazı Avrupa ülkelerinde yasa dışı </w:t>
      </w:r>
      <w:r w:rsidR="00C427F2">
        <w:rPr>
          <w:rFonts w:ascii="Arial" w:hAnsi="Arial" w:cs="Arial"/>
          <w:sz w:val="20"/>
          <w:szCs w:val="20"/>
        </w:rPr>
        <w:t xml:space="preserve">                </w:t>
      </w:r>
      <w:r w:rsidRPr="00643833">
        <w:rPr>
          <w:rFonts w:ascii="Arial" w:hAnsi="Arial" w:cs="Arial"/>
          <w:sz w:val="20"/>
          <w:szCs w:val="20"/>
        </w:rPr>
        <w:t xml:space="preserve">uyarıcı madde pazarında sabit hale gelmiştir ve genellikle amfetamin ve ecstasy ile birbirlerinin yerine kullanılmaktadır. Avrupa'da yaygın olmamakla birlikte sentetik katinonlarının damar içi kullanımı, </w:t>
      </w:r>
      <w:r w:rsidR="00C427F2">
        <w:rPr>
          <w:rFonts w:ascii="Arial" w:hAnsi="Arial" w:cs="Arial"/>
          <w:sz w:val="20"/>
          <w:szCs w:val="20"/>
        </w:rPr>
        <w:t xml:space="preserve">                     </w:t>
      </w:r>
      <w:r w:rsidRPr="00643833">
        <w:rPr>
          <w:rFonts w:ascii="Arial" w:hAnsi="Arial" w:cs="Arial"/>
          <w:sz w:val="20"/>
          <w:szCs w:val="20"/>
        </w:rPr>
        <w:t xml:space="preserve">bazı ülkelerde yüksek riskli uyuşturucu kullanıcısı gruplar arasında endişe verici yerel bir problemdir. </w:t>
      </w:r>
      <w:r w:rsidRPr="00643833">
        <w:rPr>
          <w:rFonts w:ascii="Arial" w:hAnsi="Arial" w:cs="Arial"/>
          <w:b/>
          <w:sz w:val="20"/>
          <w:szCs w:val="20"/>
        </w:rPr>
        <w:t xml:space="preserve">Macaristan, Romanya </w:t>
      </w:r>
      <w:r w:rsidRPr="00643833">
        <w:rPr>
          <w:rFonts w:ascii="Arial" w:hAnsi="Arial" w:cs="Arial"/>
          <w:sz w:val="20"/>
          <w:szCs w:val="20"/>
        </w:rPr>
        <w:t xml:space="preserve">ve </w:t>
      </w:r>
      <w:r w:rsidRPr="00643833">
        <w:rPr>
          <w:rFonts w:ascii="Arial" w:hAnsi="Arial" w:cs="Arial"/>
          <w:b/>
          <w:sz w:val="20"/>
          <w:szCs w:val="20"/>
        </w:rPr>
        <w:t xml:space="preserve">Birleşik Krallık'ta </w:t>
      </w:r>
      <w:r w:rsidRPr="00643833">
        <w:rPr>
          <w:rFonts w:ascii="Arial" w:hAnsi="Arial" w:cs="Arial"/>
          <w:sz w:val="20"/>
          <w:szCs w:val="20"/>
        </w:rPr>
        <w:t>bu maddelerin kullanımıyla bağlantılı tedavi taleplerinin arttığı rapor edilmektedir.</w:t>
      </w:r>
    </w:p>
    <w:p w14:paraId="386DA043" w14:textId="77777777" w:rsidR="007D5426" w:rsidRDefault="007D5426">
      <w:pPr>
        <w:rPr>
          <w:rFonts w:ascii="Arial" w:hAnsi="Arial"/>
          <w:b/>
          <w:color w:val="000000" w:themeColor="text1"/>
          <w:sz w:val="20"/>
        </w:rPr>
      </w:pPr>
      <w:r>
        <w:rPr>
          <w:b/>
        </w:rPr>
        <w:br w:type="page"/>
      </w:r>
    </w:p>
    <w:p w14:paraId="6FCFE0C7" w14:textId="1FEF3FC1" w:rsidR="00A22DC5" w:rsidRPr="00643833" w:rsidRDefault="00A22DC5" w:rsidP="00643833">
      <w:pPr>
        <w:pStyle w:val="newsContent"/>
        <w:spacing w:line="260" w:lineRule="exact"/>
        <w:rPr>
          <w:b/>
        </w:rPr>
      </w:pPr>
      <w:r w:rsidRPr="00643833">
        <w:rPr>
          <w:b/>
        </w:rPr>
        <w:lastRenderedPageBreak/>
        <w:t>Uyuşturucu etki gücünde ve saflığındaki artışlar endişe yaratıyor</w:t>
      </w:r>
    </w:p>
    <w:p w14:paraId="14EF2B9B" w14:textId="67503784" w:rsidR="00A22DC5" w:rsidRPr="00643833" w:rsidRDefault="00A22DC5" w:rsidP="00643833">
      <w:pPr>
        <w:pStyle w:val="newsContent"/>
        <w:spacing w:line="260" w:lineRule="exact"/>
        <w:ind w:right="-142"/>
      </w:pPr>
      <w:r w:rsidRPr="00643833">
        <w:t>Bu yılki raporda elde edilen önemli bulgularından biri, Avrupa'da en yaygın şekilde kullanılan yasa dışı uyuşturucuların etki gücünün ve saflığının belirgin şekilde artmasının, kasıtlı ya da kasıtsız şekilde, daha güçlü ürünler tüketiyor olabilen kullanıcıların sağlığına ilişkin endişeleri artırdığıdır (1. Bölüm). 2006</w:t>
      </w:r>
      <w:r w:rsidR="00643833" w:rsidRPr="00643833">
        <w:t>–</w:t>
      </w:r>
      <w:r w:rsidRPr="00643833">
        <w:t>13 dönemi genelindeki trendler, esrarın etki gücünün (THC içeriği), kokain saflığının ve ecsta</w:t>
      </w:r>
      <w:r w:rsidR="00643833" w:rsidRPr="00643833">
        <w:t>s</w:t>
      </w:r>
      <w:r w:rsidRPr="00643833">
        <w:t>y tabletlerinin MDMA içeriğinin sürekli veri raporlayan ülkelerde arttığını göstermektedir; eroin saflığı da 2013'te artmıştır. Trende etki etmesi muhtemel faktörlerden ikisi, teknik yenilikler ve pazardaki rekabettir.</w:t>
      </w:r>
    </w:p>
    <w:p w14:paraId="36688FC8" w14:textId="2EBE1B32" w:rsidR="00A22DC5" w:rsidRPr="00643833" w:rsidRDefault="00A22DC5" w:rsidP="00643833">
      <w:pPr>
        <w:pStyle w:val="newsContent"/>
        <w:spacing w:line="260" w:lineRule="exact"/>
        <w:ind w:right="-142"/>
      </w:pPr>
      <w:r w:rsidRPr="00643833">
        <w:t>Genellikle belirgin şekillerde ve logolu olarak satılan, yüksek MDMA seviyesine sahip ecsta</w:t>
      </w:r>
      <w:r w:rsidR="00643833" w:rsidRPr="00643833">
        <w:t>s</w:t>
      </w:r>
      <w:r w:rsidRPr="00643833">
        <w:t xml:space="preserve">y tabletleri büyük endişe konusudur. Geçen yıl, </w:t>
      </w:r>
      <w:r w:rsidRPr="00643833">
        <w:rPr>
          <w:b/>
        </w:rPr>
        <w:t xml:space="preserve">EMCDDA </w:t>
      </w:r>
      <w:r w:rsidRPr="00643833">
        <w:t xml:space="preserve">ve </w:t>
      </w:r>
      <w:r w:rsidRPr="00643833">
        <w:rPr>
          <w:b/>
        </w:rPr>
        <w:t xml:space="preserve">Europol, </w:t>
      </w:r>
      <w:r w:rsidRPr="00643833">
        <w:t>halkı bu tür ürünlerin tüketimine ilişkin risklere karşı uyarmak için sağlık uyarıları yayınlamıştır. Ayrıca, bir dizi ölümün ardından, ecsta</w:t>
      </w:r>
      <w:r w:rsidR="00643833" w:rsidRPr="00643833">
        <w:t>s</w:t>
      </w:r>
      <w:r w:rsidRPr="00643833">
        <w:t>y olarak satılan ancak PMMA gibi diğer zararlı maddeleri de içeren tabletler hakkında da uyarılar yayınlanmıştır.</w:t>
      </w:r>
    </w:p>
    <w:p w14:paraId="6460C784" w14:textId="77777777" w:rsidR="00A22DC5" w:rsidRPr="00643833" w:rsidRDefault="00A22DC5" w:rsidP="00A22DC5">
      <w:pPr>
        <w:spacing w:after="260" w:line="260" w:lineRule="exact"/>
        <w:rPr>
          <w:rFonts w:ascii="Arial" w:hAnsi="Arial" w:cs="Arial"/>
          <w:b/>
          <w:sz w:val="20"/>
          <w:szCs w:val="20"/>
        </w:rPr>
      </w:pPr>
      <w:r w:rsidRPr="00643833">
        <w:rPr>
          <w:rFonts w:ascii="Arial" w:hAnsi="Arial" w:cs="Arial"/>
          <w:b/>
          <w:sz w:val="20"/>
          <w:szCs w:val="20"/>
        </w:rPr>
        <w:t>Haftada iki oranında "yeni uyuşturucu" tespit edilmektedir</w:t>
      </w:r>
    </w:p>
    <w:p w14:paraId="6FD30750" w14:textId="77777777" w:rsidR="00A22DC5" w:rsidRPr="00EB61AE" w:rsidRDefault="00A22DC5" w:rsidP="00643833">
      <w:pPr>
        <w:pStyle w:val="newsContent"/>
        <w:spacing w:line="260" w:lineRule="exact"/>
        <w:ind w:right="-142"/>
      </w:pPr>
      <w:r w:rsidRPr="00643833">
        <w:t>Geçen yıl AB'de her hafta yaklaşık iki yeni psikoaktif madde (genellikle "yasal keyif verici maddeler</w:t>
      </w:r>
      <w:r w:rsidRPr="00EB61AE">
        <w:t xml:space="preserve">" olarak satılan NPS veya "yeni uyuşturucular”) tespit edilmiştir. Bir yıl içinde tespit edilen maddelerdeki yükseliş trendini devam ettirerek (Şekil 1.12), 2014 yılında </w:t>
      </w:r>
      <w:r w:rsidRPr="00EB61AE">
        <w:rPr>
          <w:b/>
        </w:rPr>
        <w:t>Erken Uyarı Sistemi (EWS)</w:t>
      </w:r>
      <w:r w:rsidRPr="00643833">
        <w:t>'ne</w:t>
      </w:r>
      <w:r w:rsidRPr="00EB61AE">
        <w:rPr>
          <w:b/>
        </w:rPr>
        <w:t xml:space="preserve"> </w:t>
      </w:r>
      <w:r w:rsidRPr="00EB61AE">
        <w:t>toplam 101 yeni madde rapor edilmiştir (2013'te bu sayı 81 idi). Böylece ajansın izlediği toplam madde sayısı 450'yi aşmıştır ve bunların yarıdan fazlası sadece son üç yıl içinde belirlenmiştir.</w:t>
      </w:r>
    </w:p>
    <w:p w14:paraId="0DCC8BA4" w14:textId="54CB3B53" w:rsidR="00A22DC5" w:rsidRPr="00EB61AE" w:rsidRDefault="00A22DC5" w:rsidP="00643833">
      <w:pPr>
        <w:pStyle w:val="newsContent"/>
        <w:spacing w:line="260" w:lineRule="exact"/>
        <w:ind w:right="-142"/>
      </w:pPr>
      <w:r w:rsidRPr="00EB61AE">
        <w:t xml:space="preserve">2014 yılında, rapor edilen maddeler listesi yine iki grubun hâkimiyetinde olmuştur: sentetik katinonlar </w:t>
      </w:r>
      <w:r w:rsidR="00643833">
        <w:t xml:space="preserve">               </w:t>
      </w:r>
      <w:r w:rsidRPr="00EB61AE">
        <w:t xml:space="preserve">(31 madde) ve sentetik kanabinoidler (30 madde); bunlar genellikle sırasıyla uyarıcı maddelerin ve esrarın yasal alternatifi olarak satılmaktadır. Bu iki uyuşturucu madde grubu, </w:t>
      </w:r>
      <w:r w:rsidRPr="00EB61AE">
        <w:rPr>
          <w:b/>
        </w:rPr>
        <w:t xml:space="preserve">EWS </w:t>
      </w:r>
      <w:r w:rsidRPr="00EB61AE">
        <w:t>tarafından izlenen en geniş iki grubu temsil etmekte olup ikisi beraber 2014'te bildirilen yeni uyuşturucuların yaklaşık üçte ikisini oluşturmaktadır. Yakalamalar hakkındaki yeni veriler, 2013'te AB'de yaklaşık 35.000 NPS yakalandığını göstermektedir (ancak bu alanda rutin bir raporlama olmadığı için bu sayı minimum tahmin olarak görülmelidir. Bunlar içinde en çok yakalananlar, sentetik kanabinoidler ve sentetik katinonlardır (Şekil 1.2)).</w:t>
      </w:r>
    </w:p>
    <w:p w14:paraId="7B15C48D" w14:textId="3035278C" w:rsidR="00A22DC5" w:rsidRPr="00EB61AE" w:rsidRDefault="00A22DC5" w:rsidP="00643833">
      <w:pPr>
        <w:pStyle w:val="newsContent"/>
        <w:spacing w:line="260" w:lineRule="exact"/>
        <w:ind w:right="-142"/>
      </w:pPr>
      <w:r w:rsidRPr="00EB61AE">
        <w:t xml:space="preserve">Kendi ulusal uyuşturucu anketlerine NPS yaygınlığını dâhil eden dokuz ülke ile birlikte, yeni çalışmalar ve anketler NPS kullanımına ışık tutmaya başlamaktadır. AB ülkelerinin çoğunda, bu maddelerin kullanım yaygınlığı düşük görünmektedir. Bununla beraber, bazı NPS'lerin ciddi zehirlilik ihtiva etmesi nedeniyle, </w:t>
      </w:r>
      <w:r w:rsidR="00C427F2">
        <w:t xml:space="preserve">            </w:t>
      </w:r>
      <w:r w:rsidRPr="00EB61AE">
        <w:t xml:space="preserve">bu maddelerin sınırlı kullanımı bile endişe verici olabilir. NPS'ye ilişkin sağlık tepkileri ve sosyal tepkiler </w:t>
      </w:r>
      <w:r w:rsidR="00C427F2">
        <w:t xml:space="preserve">           </w:t>
      </w:r>
      <w:r w:rsidRPr="00EB61AE">
        <w:t xml:space="preserve">hız kazanmakta ve daha yerleşmiş uyuşturuculara yönelik tepkilerin tüm yelpazesini yansıtmaktadır </w:t>
      </w:r>
      <w:r w:rsidR="00C427F2">
        <w:t xml:space="preserve">             </w:t>
      </w:r>
      <w:r w:rsidRPr="00EB61AE">
        <w:t>(örn. uyuşturucu eğitimi, internet tabanlı müdahaleler ve iğne ve şırınga değişim programları).</w:t>
      </w:r>
    </w:p>
    <w:p w14:paraId="0D225B59" w14:textId="77777777" w:rsidR="00A22DC5" w:rsidRPr="00EB61AE" w:rsidRDefault="00A22DC5" w:rsidP="00A22DC5">
      <w:pPr>
        <w:spacing w:after="260" w:line="260" w:lineRule="exact"/>
        <w:rPr>
          <w:rFonts w:ascii="Arial" w:hAnsi="Arial" w:cs="Arial"/>
          <w:b/>
          <w:sz w:val="20"/>
          <w:szCs w:val="20"/>
        </w:rPr>
      </w:pPr>
      <w:r w:rsidRPr="00EB61AE">
        <w:rPr>
          <w:rFonts w:ascii="Arial" w:hAnsi="Arial" w:cs="Arial"/>
          <w:b/>
          <w:sz w:val="20"/>
          <w:szCs w:val="20"/>
        </w:rPr>
        <w:t>İnternet ve uygulamalar: gelişen sanal uyuşturucu pazarları</w:t>
      </w:r>
    </w:p>
    <w:p w14:paraId="7A171E33" w14:textId="77777777" w:rsidR="00A22DC5" w:rsidRPr="00EB61AE" w:rsidRDefault="00A22DC5" w:rsidP="00643833">
      <w:pPr>
        <w:pStyle w:val="NormalWeb"/>
        <w:spacing w:after="260" w:afterAutospacing="0" w:line="260" w:lineRule="exact"/>
        <w:rPr>
          <w:rFonts w:ascii="Arial" w:hAnsi="Arial" w:cs="Arial"/>
          <w:sz w:val="20"/>
          <w:szCs w:val="20"/>
          <w:lang w:val="tr-TR"/>
        </w:rPr>
      </w:pPr>
      <w:r w:rsidRPr="00EB61AE">
        <w:rPr>
          <w:rFonts w:ascii="Arial" w:hAnsi="Arial" w:cs="Arial"/>
          <w:sz w:val="20"/>
          <w:szCs w:val="20"/>
          <w:lang w:val="tr-TR"/>
        </w:rPr>
        <w:t xml:space="preserve">İnternet, Avrupalılara uyuşturucu arzında ve pazarlamasında giderek artan bir rol oynamaktadır; hem NPS hem yerleşmiş uyuşturucular internet üzerinden satışa sunulmaktadır. NPS satışı için "görünen web" (yaygın arama motoru sonuçları üzerinden erişilebilen) kullanılması, </w:t>
      </w:r>
      <w:r w:rsidRPr="00EB61AE">
        <w:rPr>
          <w:rFonts w:ascii="Arial" w:hAnsi="Arial" w:cs="Arial"/>
          <w:b/>
          <w:sz w:val="20"/>
          <w:szCs w:val="20"/>
          <w:lang w:val="tr-TR"/>
        </w:rPr>
        <w:t xml:space="preserve">EMCDDA'nın </w:t>
      </w:r>
      <w:r w:rsidRPr="00EB61AE">
        <w:rPr>
          <w:rFonts w:ascii="Arial" w:hAnsi="Arial" w:cs="Arial"/>
          <w:sz w:val="20"/>
          <w:szCs w:val="20"/>
          <w:lang w:val="tr-TR"/>
        </w:rPr>
        <w:t xml:space="preserve">Avrupalılara "yasal keyif verici madde" satan yaklaşık 650 web sitesini izlemesiyle, son on yıl içinde daha çok dikkat çekmiştir. Online pazarda zorlayıcı bir gelişme, yasa dışı uyuşturucuların "kripto pazarlar" ya da "derin web" pazar alanlarında (kriptolama yazılımları ile erişilebilen) satılmasıdır. Bu sayede, genellikle "kripto para birimleri" (örn. Bitcoin) kullanılıp tarafların isimlerinin gizli kalması sağlanarak ürün ve hizmet değişimi yapılmaktadır. Sitelerin hem görünen hem derin ağda faaliyet gösterdiği sözde "gri pazar alanları” da ortaya çıkmaktadır. Rapor, doğrudan uyuşturucu alım satımı veya dolaylı olarak pazarlama, görüş oluşturma ve deneyim paylaşımı için kullanılan sosyal medya ve uygulamalarında uyuşturucu pazarlarında rol oynadığının altını çizmektedir. </w:t>
      </w:r>
    </w:p>
    <w:p w14:paraId="5086A2AE" w14:textId="77777777" w:rsidR="00A22DC5" w:rsidRPr="00EB61AE" w:rsidRDefault="00A22DC5" w:rsidP="00A22DC5">
      <w:pPr>
        <w:spacing w:after="120"/>
        <w:rPr>
          <w:rFonts w:ascii="Arial" w:hAnsi="Arial" w:cs="Arial"/>
          <w:sz w:val="20"/>
          <w:szCs w:val="20"/>
        </w:rPr>
      </w:pPr>
      <w:r w:rsidRPr="00EB61AE">
        <w:rPr>
          <w:rFonts w:ascii="Arial" w:hAnsi="Arial" w:cs="Arial"/>
          <w:sz w:val="20"/>
          <w:szCs w:val="20"/>
        </w:rPr>
        <w:t>Raporda "</w:t>
      </w:r>
      <w:r w:rsidRPr="00EB61AE">
        <w:rPr>
          <w:rFonts w:ascii="Arial" w:hAnsi="Arial" w:cs="Arial"/>
          <w:sz w:val="20"/>
          <w:szCs w:val="20"/>
          <w:lang w:eastAsia="zh-CN"/>
        </w:rPr>
        <w:t>online ve sanal uyuşturucu pazarlarındaki büyüme kanun yürütme ve uyuşturucu kontrol politikaları için temel zorluklar teşkil etmektedir” ifadesi yer almaktadır. “Mevcut düzenleyici modellerin global ve sanal bağlamda uygulanacak şekilde uyarlanması gerekecektir.”</w:t>
      </w:r>
    </w:p>
    <w:p w14:paraId="3B543F0B" w14:textId="4E26073C" w:rsidR="00A22DC5" w:rsidRPr="00EB61AE" w:rsidRDefault="00A22DC5" w:rsidP="00A22DC5">
      <w:pPr>
        <w:spacing w:before="100" w:beforeAutospacing="1"/>
        <w:rPr>
          <w:rStyle w:val="header-line-3"/>
          <w:rFonts w:ascii="Arial" w:hAnsi="Arial" w:cs="Arial"/>
          <w:color w:val="FF0000"/>
          <w:sz w:val="20"/>
          <w:szCs w:val="20"/>
          <w:highlight w:val="yellow"/>
        </w:rPr>
      </w:pPr>
      <w:r w:rsidRPr="00EB61AE">
        <w:rPr>
          <w:rFonts w:ascii="Arial" w:hAnsi="Arial" w:cs="Arial"/>
          <w:b/>
          <w:sz w:val="20"/>
          <w:szCs w:val="20"/>
          <w:lang w:eastAsia="zh-CN"/>
        </w:rPr>
        <w:lastRenderedPageBreak/>
        <w:t>EMCDDA Yönetim Kurulu Başkanı</w:t>
      </w:r>
      <w:r w:rsidRPr="00EB61AE">
        <w:rPr>
          <w:rStyle w:val="header-line-3"/>
          <w:rFonts w:ascii="Arial" w:hAnsi="Arial" w:cs="Arial"/>
          <w:b/>
          <w:sz w:val="20"/>
          <w:szCs w:val="20"/>
        </w:rPr>
        <w:t xml:space="preserve"> Jo</w:t>
      </w:r>
      <w:r w:rsidR="00643833">
        <w:rPr>
          <w:rStyle w:val="header-line-3"/>
          <w:rFonts w:ascii="Arial" w:hAnsi="Arial" w:cs="Arial"/>
          <w:b/>
          <w:sz w:val="20"/>
          <w:szCs w:val="20"/>
        </w:rPr>
        <w:t>ã</w:t>
      </w:r>
      <w:r w:rsidRPr="00EB61AE">
        <w:rPr>
          <w:rStyle w:val="header-line-3"/>
          <w:rFonts w:ascii="Arial" w:hAnsi="Arial" w:cs="Arial"/>
          <w:b/>
          <w:sz w:val="20"/>
          <w:szCs w:val="20"/>
        </w:rPr>
        <w:t>o Goulão</w:t>
      </w:r>
      <w:r w:rsidRPr="00EB61AE">
        <w:rPr>
          <w:rStyle w:val="header-line-3"/>
          <w:rFonts w:ascii="Arial" w:hAnsi="Arial" w:cs="Arial"/>
          <w:sz w:val="20"/>
          <w:szCs w:val="20"/>
        </w:rPr>
        <w:t xml:space="preserve"> görüşlerini şöyle neticelendiriyor: "Avrupa uyuşturucu feno</w:t>
      </w:r>
      <w:bookmarkStart w:id="0" w:name="_GoBack"/>
      <w:bookmarkEnd w:id="0"/>
      <w:r w:rsidRPr="00EB61AE">
        <w:rPr>
          <w:rStyle w:val="header-line-3"/>
          <w:rFonts w:ascii="Arial" w:hAnsi="Arial" w:cs="Arial"/>
          <w:sz w:val="20"/>
          <w:szCs w:val="20"/>
        </w:rPr>
        <w:t>meni hakkındaki bu 20. analiz, EMCDDA'nın 1996 yılındaki ilk raporundan bu yana ne çok şeyin değiştiğini ve ajansın bu sorunu nasıl daha iyi anladığını göstermektedir. Bugün mevcut maddelerin çoğu yirmi yıl önce kullanıcılar için esasen bilinmez olduğundan, uyuşturucu sorunları ar</w:t>
      </w:r>
      <w:r w:rsidR="00424E71">
        <w:rPr>
          <w:rStyle w:val="header-line-3"/>
          <w:rFonts w:ascii="Arial" w:hAnsi="Arial" w:cs="Arial"/>
          <w:sz w:val="20"/>
          <w:szCs w:val="20"/>
        </w:rPr>
        <w:t xml:space="preserve">tık çok daha karmaşıktır. Yeni </w:t>
      </w:r>
      <w:r w:rsidRPr="00EB61AE">
        <w:rPr>
          <w:rStyle w:val="header-line-3"/>
          <w:rFonts w:ascii="Arial" w:hAnsi="Arial" w:cs="Arial"/>
          <w:sz w:val="20"/>
          <w:szCs w:val="20"/>
        </w:rPr>
        <w:t xml:space="preserve">maddeler kontrollü uyuşturucuları giderek daha </w:t>
      </w:r>
      <w:r w:rsidRPr="005E5006">
        <w:rPr>
          <w:rStyle w:val="header-line-3"/>
          <w:rFonts w:ascii="Arial" w:hAnsi="Arial" w:cs="Arial"/>
          <w:sz w:val="20"/>
          <w:szCs w:val="20"/>
        </w:rPr>
        <w:t>fazla taklit ettiğinden,</w:t>
      </w:r>
      <w:r w:rsidRPr="00EB61AE">
        <w:rPr>
          <w:rStyle w:val="header-line-3"/>
          <w:rFonts w:ascii="Arial" w:hAnsi="Arial" w:cs="Arial"/>
          <w:sz w:val="20"/>
          <w:szCs w:val="20"/>
        </w:rPr>
        <w:t xml:space="preserve"> yeni ve eski uyuşturucular arasındaki sınırların belirlenmesi daha zor hale gelmektedir. Avrupa'nın uyuşturucu sorununa her yıl açılan bu pencere, günümüzdeki uyuşturucu politikası tartışmalarına değerli bir temel sağlamaktadır. Rapor ayrıca gelecekte ihtiyacımız olacak politikalar için önemli bir iç görü sunmaktadır".</w:t>
      </w:r>
    </w:p>
    <w:p w14:paraId="2A036250" w14:textId="77777777" w:rsidR="00A22DC5" w:rsidRPr="00EB61AE" w:rsidRDefault="00A22DC5" w:rsidP="006C7177">
      <w:pPr>
        <w:pStyle w:val="newsNotes"/>
      </w:pPr>
    </w:p>
    <w:p w14:paraId="5EDF5E51" w14:textId="77777777" w:rsidR="00A22DC5" w:rsidRPr="00EB61AE" w:rsidRDefault="00A22DC5" w:rsidP="006C7177">
      <w:pPr>
        <w:pStyle w:val="newsNotes"/>
      </w:pPr>
    </w:p>
    <w:p w14:paraId="3A323FAA" w14:textId="77777777" w:rsidR="00A22DC5" w:rsidRPr="00643833" w:rsidRDefault="00A22DC5" w:rsidP="006C7177">
      <w:pPr>
        <w:pStyle w:val="newsNotes"/>
        <w:rPr>
          <w:b/>
        </w:rPr>
      </w:pPr>
      <w:r w:rsidRPr="00643833">
        <w:rPr>
          <w:b/>
        </w:rPr>
        <w:t>Notlar:</w:t>
      </w:r>
    </w:p>
    <w:p w14:paraId="34C1285D" w14:textId="25F9F28D" w:rsidR="00A22DC5" w:rsidRPr="006C7177" w:rsidRDefault="00A22DC5" w:rsidP="006C7177">
      <w:pPr>
        <w:pStyle w:val="newsNotes"/>
        <w:spacing w:line="240" w:lineRule="auto"/>
        <w:rPr>
          <w:sz w:val="16"/>
          <w:szCs w:val="16"/>
        </w:rPr>
      </w:pPr>
      <w:r w:rsidRPr="00EB61AE">
        <w:rPr>
          <w:rStyle w:val="header-line-3"/>
          <w:rFonts w:cs="Arial"/>
          <w:sz w:val="16"/>
          <w:szCs w:val="16"/>
        </w:rPr>
        <w:t>(</w:t>
      </w:r>
      <w:r w:rsidRPr="006C7177">
        <w:rPr>
          <w:rStyle w:val="header-line-3"/>
          <w:rFonts w:cs="Arial"/>
          <w:sz w:val="16"/>
          <w:szCs w:val="16"/>
          <w:vertAlign w:val="superscript"/>
        </w:rPr>
        <w:t>1</w:t>
      </w:r>
      <w:r w:rsidRPr="00EB61AE">
        <w:rPr>
          <w:rStyle w:val="header-line-3"/>
          <w:rFonts w:cs="Arial"/>
          <w:sz w:val="16"/>
          <w:szCs w:val="16"/>
        </w:rPr>
        <w:t xml:space="preserve">) </w:t>
      </w:r>
      <w:r w:rsidRPr="006C7177">
        <w:rPr>
          <w:b/>
          <w:i/>
          <w:sz w:val="16"/>
          <w:szCs w:val="16"/>
        </w:rPr>
        <w:t>2015</w:t>
      </w:r>
      <w:r w:rsidRPr="006C7177">
        <w:rPr>
          <w:i/>
          <w:sz w:val="16"/>
          <w:szCs w:val="16"/>
        </w:rPr>
        <w:t xml:space="preserve"> </w:t>
      </w:r>
      <w:r w:rsidRPr="006C7177">
        <w:rPr>
          <w:b/>
          <w:i/>
          <w:sz w:val="16"/>
          <w:szCs w:val="16"/>
        </w:rPr>
        <w:t>Avrupa Uyuşturucu Raporu</w:t>
      </w:r>
      <w:r w:rsidRPr="006C7177">
        <w:rPr>
          <w:sz w:val="16"/>
          <w:szCs w:val="16"/>
        </w:rPr>
        <w:t xml:space="preserve">'nun tam paketi şu adreste mevcuttur: </w:t>
      </w:r>
      <w:hyperlink r:id="rId10" w:history="1">
        <w:r w:rsidR="006C7177" w:rsidRPr="006C7177">
          <w:rPr>
            <w:rStyle w:val="Hyperlink"/>
            <w:sz w:val="16"/>
            <w:szCs w:val="16"/>
          </w:rPr>
          <w:t>www.emcdda.europa.eu/edr2015</w:t>
        </w:r>
      </w:hyperlink>
    </w:p>
    <w:p w14:paraId="713635D3" w14:textId="77777777" w:rsidR="00A22DC5" w:rsidRPr="006C7177" w:rsidRDefault="00A22DC5" w:rsidP="006C7177">
      <w:pPr>
        <w:pStyle w:val="newsNotes"/>
        <w:spacing w:line="240" w:lineRule="auto"/>
        <w:rPr>
          <w:sz w:val="16"/>
          <w:szCs w:val="16"/>
        </w:rPr>
      </w:pPr>
      <w:r w:rsidRPr="006C7177">
        <w:rPr>
          <w:sz w:val="16"/>
          <w:szCs w:val="16"/>
        </w:rPr>
        <w:t>Raporda sunulan veriler 2013 yılına veya mevcut en son yıla aittir.</w:t>
      </w:r>
    </w:p>
    <w:p w14:paraId="47BBC8C7" w14:textId="77777777" w:rsidR="00A22DC5" w:rsidRPr="006C7177" w:rsidRDefault="00A22DC5" w:rsidP="006C7177">
      <w:pPr>
        <w:pStyle w:val="newsNotes"/>
        <w:spacing w:line="240" w:lineRule="auto"/>
        <w:rPr>
          <w:rStyle w:val="Hyperlink"/>
          <w:sz w:val="16"/>
          <w:szCs w:val="16"/>
        </w:rPr>
      </w:pPr>
      <w:r w:rsidRPr="006C7177">
        <w:rPr>
          <w:rStyle w:val="header-line-3"/>
          <w:rFonts w:cs="Arial"/>
          <w:sz w:val="16"/>
          <w:szCs w:val="16"/>
        </w:rPr>
        <w:t>(</w:t>
      </w:r>
      <w:r w:rsidRPr="006C7177">
        <w:rPr>
          <w:rStyle w:val="header-line-3"/>
          <w:rFonts w:cs="Arial"/>
          <w:sz w:val="16"/>
          <w:szCs w:val="16"/>
          <w:vertAlign w:val="superscript"/>
        </w:rPr>
        <w:t>2</w:t>
      </w:r>
      <w:r w:rsidRPr="006C7177">
        <w:rPr>
          <w:rStyle w:val="header-line-3"/>
          <w:rFonts w:cs="Arial"/>
          <w:sz w:val="16"/>
          <w:szCs w:val="16"/>
        </w:rPr>
        <w:t xml:space="preserve">) </w:t>
      </w:r>
      <w:hyperlink r:id="rId11" w:history="1">
        <w:r w:rsidRPr="006C7177">
          <w:rPr>
            <w:rStyle w:val="Hyperlink"/>
            <w:sz w:val="16"/>
            <w:szCs w:val="16"/>
          </w:rPr>
          <w:t>www.unodc.org/documents/wdr2014/World_Drug_Report_2014_web.pdf</w:t>
        </w:r>
      </w:hyperlink>
    </w:p>
    <w:p w14:paraId="0A124E24" w14:textId="77777777" w:rsidR="00A22DC5" w:rsidRPr="006C7177" w:rsidRDefault="00900781" w:rsidP="006C7177">
      <w:pPr>
        <w:pStyle w:val="newsNotes"/>
        <w:spacing w:line="240" w:lineRule="auto"/>
        <w:rPr>
          <w:color w:val="3366FF"/>
          <w:sz w:val="16"/>
          <w:szCs w:val="16"/>
        </w:rPr>
      </w:pPr>
      <w:hyperlink r:id="rId12" w:history="1">
        <w:r w:rsidR="00A22DC5" w:rsidRPr="006C7177">
          <w:rPr>
            <w:rStyle w:val="Hyperlink"/>
            <w:sz w:val="16"/>
            <w:szCs w:val="16"/>
          </w:rPr>
          <w:t>www.unodc.org/documents/crop-monitoring/Afghanistan/Afghan-opium-survey-2014.pdf</w:t>
        </w:r>
      </w:hyperlink>
    </w:p>
    <w:p w14:paraId="7B4C785E" w14:textId="77777777" w:rsidR="00A22DC5" w:rsidRPr="006C7177" w:rsidRDefault="00A22DC5" w:rsidP="006C7177">
      <w:pPr>
        <w:spacing w:after="0" w:line="240" w:lineRule="auto"/>
        <w:rPr>
          <w:color w:val="3366FF"/>
          <w:sz w:val="16"/>
          <w:szCs w:val="16"/>
        </w:rPr>
      </w:pPr>
      <w:r w:rsidRPr="006C7177">
        <w:rPr>
          <w:rStyle w:val="header-line-3"/>
          <w:rFonts w:ascii="Arial" w:hAnsi="Arial" w:cs="Arial"/>
          <w:sz w:val="16"/>
          <w:szCs w:val="16"/>
        </w:rPr>
        <w:t>(</w:t>
      </w:r>
      <w:r w:rsidRPr="006C7177">
        <w:rPr>
          <w:rStyle w:val="header-line-3"/>
          <w:rFonts w:ascii="Arial" w:hAnsi="Arial" w:cs="Arial"/>
          <w:sz w:val="16"/>
          <w:szCs w:val="16"/>
          <w:vertAlign w:val="superscript"/>
        </w:rPr>
        <w:t>3</w:t>
      </w:r>
      <w:r w:rsidRPr="006C7177">
        <w:rPr>
          <w:rStyle w:val="header-line-3"/>
          <w:rFonts w:ascii="Arial" w:hAnsi="Arial" w:cs="Arial"/>
          <w:sz w:val="16"/>
          <w:szCs w:val="16"/>
        </w:rPr>
        <w:t>)</w:t>
      </w:r>
      <w:r w:rsidRPr="006C7177">
        <w:rPr>
          <w:rStyle w:val="header-line-3"/>
          <w:rFonts w:cs="Arial"/>
          <w:sz w:val="16"/>
          <w:szCs w:val="16"/>
        </w:rPr>
        <w:t xml:space="preserve"> </w:t>
      </w:r>
      <w:hyperlink r:id="rId13" w:history="1">
        <w:r w:rsidRPr="006C7177">
          <w:rPr>
            <w:rStyle w:val="Hyperlink"/>
            <w:sz w:val="16"/>
            <w:szCs w:val="16"/>
          </w:rPr>
          <w:t>www.emcdda.europa.eu/news/2015/naloxone</w:t>
        </w:r>
      </w:hyperlink>
    </w:p>
    <w:p w14:paraId="3FB29E51" w14:textId="77777777" w:rsidR="00A22DC5" w:rsidRPr="006C7177" w:rsidRDefault="00A22DC5" w:rsidP="006C7177">
      <w:pPr>
        <w:spacing w:after="0" w:line="240" w:lineRule="auto"/>
        <w:rPr>
          <w:rStyle w:val="Hyperlink"/>
          <w:sz w:val="16"/>
          <w:szCs w:val="16"/>
        </w:rPr>
      </w:pPr>
      <w:r w:rsidRPr="006C7177">
        <w:rPr>
          <w:rStyle w:val="header-line-3"/>
          <w:rFonts w:ascii="Arial" w:hAnsi="Arial" w:cs="Arial"/>
          <w:sz w:val="16"/>
          <w:szCs w:val="16"/>
        </w:rPr>
        <w:t>(</w:t>
      </w:r>
      <w:r w:rsidRPr="006C7177">
        <w:rPr>
          <w:rStyle w:val="header-line-3"/>
          <w:rFonts w:ascii="Arial" w:hAnsi="Arial" w:cs="Arial"/>
          <w:sz w:val="16"/>
          <w:szCs w:val="16"/>
          <w:vertAlign w:val="superscript"/>
        </w:rPr>
        <w:t>4</w:t>
      </w:r>
      <w:r w:rsidRPr="006C7177">
        <w:rPr>
          <w:rStyle w:val="header-line-3"/>
          <w:rFonts w:ascii="Arial" w:hAnsi="Arial" w:cs="Arial"/>
          <w:sz w:val="16"/>
          <w:szCs w:val="16"/>
        </w:rPr>
        <w:t>)</w:t>
      </w:r>
      <w:r w:rsidRPr="006C7177">
        <w:rPr>
          <w:rStyle w:val="header-line-3"/>
          <w:rFonts w:cs="Arial"/>
          <w:sz w:val="16"/>
          <w:szCs w:val="16"/>
        </w:rPr>
        <w:t xml:space="preserve"> </w:t>
      </w:r>
      <w:hyperlink r:id="rId14" w:history="1">
        <w:r w:rsidRPr="006C7177">
          <w:rPr>
            <w:rStyle w:val="Hyperlink"/>
            <w:sz w:val="16"/>
            <w:szCs w:val="16"/>
          </w:rPr>
          <w:t>www.emcdda.europa.eu/news/2015/treatment-of-cannabis-related-disorders-in-Europe</w:t>
        </w:r>
      </w:hyperlink>
    </w:p>
    <w:sectPr w:rsidR="00A22DC5" w:rsidRPr="006C7177" w:rsidSect="00643833">
      <w:headerReference w:type="default" r:id="rId15"/>
      <w:footerReference w:type="default" r:id="rId16"/>
      <w:footerReference w:type="first" r:id="rId17"/>
      <w:type w:val="continuous"/>
      <w:pgSz w:w="11906" w:h="16838" w:code="9"/>
      <w:pgMar w:top="1418" w:right="1276" w:bottom="1134" w:left="1276"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A77B9" w14:textId="77777777" w:rsidR="00C15D2E" w:rsidRDefault="00C15D2E" w:rsidP="009A28FB">
      <w:pPr>
        <w:spacing w:after="0" w:line="240" w:lineRule="auto"/>
      </w:pPr>
      <w:r>
        <w:separator/>
      </w:r>
    </w:p>
  </w:endnote>
  <w:endnote w:type="continuationSeparator" w:id="0">
    <w:p w14:paraId="0C6B30AC" w14:textId="77777777" w:rsidR="00C15D2E" w:rsidRDefault="00C15D2E" w:rsidP="009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197"/>
      <w:gridCol w:w="7293"/>
    </w:tblGrid>
    <w:tr w:rsidR="001519BD" w14:paraId="74798DDA" w14:textId="77777777" w:rsidTr="00FD4F48">
      <w:tc>
        <w:tcPr>
          <w:tcW w:w="1444" w:type="dxa"/>
        </w:tcPr>
        <w:p w14:paraId="1F70C536" w14:textId="77777777" w:rsidR="001519BD" w:rsidRDefault="001519BD" w:rsidP="00D37865">
          <w:pPr>
            <w:pStyle w:val="newsCoordinates"/>
          </w:pPr>
          <w:r>
            <w:rPr>
              <w:noProof/>
              <w:lang w:val="en-GB" w:eastAsia="en-GB"/>
            </w:rPr>
            <mc:AlternateContent>
              <mc:Choice Requires="wps">
                <w:drawing>
                  <wp:anchor distT="0" distB="0" distL="114300" distR="114300" simplePos="0" relativeHeight="251663360" behindDoc="1" locked="0" layoutInCell="1" allowOverlap="1" wp14:anchorId="7A987B18" wp14:editId="46B75436">
                    <wp:simplePos x="0" y="0"/>
                    <wp:positionH relativeFrom="page">
                      <wp:posOffset>35560</wp:posOffset>
                    </wp:positionH>
                    <wp:positionV relativeFrom="page">
                      <wp:posOffset>15240</wp:posOffset>
                    </wp:positionV>
                    <wp:extent cx="1" cy="108000"/>
                    <wp:effectExtent l="0" t="0" r="19050" b="25400"/>
                    <wp:wrapNone/>
                    <wp:docPr id="14" name="Straight Connector 14"/>
                    <wp:cNvGraphicFramePr/>
                    <a:graphic xmlns:a="http://schemas.openxmlformats.org/drawingml/2006/main">
                      <a:graphicData uri="http://schemas.microsoft.com/office/word/2010/wordprocessingShape">
                        <wps:wsp>
                          <wps:cNvCnPr/>
                          <wps:spPr>
                            <a:xfrm flipH="1">
                              <a:off x="0" y="0"/>
                              <a:ext cx="1" cy="1080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4" o:spid="_x0000_s1026" style="position:absolute;flip:x;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pt,1.2pt" to="2.8pt,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" strokecolor="#009" strokeweight="1.5pt">
                    <w10:wrap anchorx="page" anchory="page"/>
                  </v:line>
                </w:pict>
              </mc:Fallback>
            </mc:AlternateContent>
          </w:r>
          <w:r w:rsidRPr="00D37865">
            <w:rPr>
              <w:noProof/>
              <w:lang w:eastAsia="en-GB"/>
            </w:rPr>
            <w:t>emcdda.europa.eu</w:t>
          </w:r>
        </w:p>
      </w:tc>
      <w:tc>
        <w:tcPr>
          <w:tcW w:w="3294" w:type="dxa"/>
          <w:vAlign w:val="bottom"/>
        </w:tcPr>
        <w:p w14:paraId="444A610A" w14:textId="77777777" w:rsidR="001519BD" w:rsidRDefault="001519BD" w:rsidP="00BF1E3B">
          <w:pPr>
            <w:pStyle w:val="newsReference"/>
            <w:jc w:val="right"/>
          </w:pPr>
          <w:r>
            <w:fldChar w:fldCharType="begin"/>
          </w:r>
          <w:r>
            <w:instrText xml:space="preserve"> PAGE   \* MERGEFORMAT </w:instrText>
          </w:r>
          <w:r>
            <w:fldChar w:fldCharType="separate"/>
          </w:r>
          <w:r w:rsidR="00900781">
            <w:rPr>
              <w:noProof/>
            </w:rPr>
            <w:t>6</w:t>
          </w:r>
          <w:r>
            <w:rPr>
              <w:noProof/>
            </w:rPr>
            <w:fldChar w:fldCharType="end"/>
          </w:r>
        </w:p>
      </w:tc>
    </w:tr>
  </w:tbl>
  <w:p w14:paraId="7643E080" w14:textId="77777777" w:rsidR="001519BD" w:rsidRDefault="001519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1519BD" w14:paraId="21D82853" w14:textId="77777777" w:rsidTr="006E7111">
      <w:tc>
        <w:tcPr>
          <w:tcW w:w="7196" w:type="dxa"/>
        </w:tcPr>
        <w:p w14:paraId="50918C97" w14:textId="40860BF2" w:rsidR="001519BD" w:rsidRDefault="001519BD" w:rsidP="006E7111">
          <w:pPr>
            <w:pStyle w:val="newsCoordinates"/>
          </w:pPr>
          <w:r w:rsidRPr="00747557">
            <w:t>İrtibat: Kathy Robertson, Medya ile İlişkiler</w:t>
          </w:r>
          <w:r w:rsidRPr="007F0EAD">
            <w:rPr>
              <w:i/>
              <w:noProof/>
              <w:lang w:val="en-GB" w:eastAsia="en-GB"/>
            </w:rPr>
            <mc:AlternateContent>
              <mc:Choice Requires="wps">
                <w:drawing>
                  <wp:anchor distT="0" distB="0" distL="114300" distR="114300" simplePos="0" relativeHeight="251665408" behindDoc="1" locked="0" layoutInCell="1" allowOverlap="1" wp14:anchorId="02266547" wp14:editId="1607F71D">
                    <wp:simplePos x="0" y="0"/>
                    <wp:positionH relativeFrom="page">
                      <wp:posOffset>32385</wp:posOffset>
                    </wp:positionH>
                    <wp:positionV relativeFrom="page">
                      <wp:posOffset>-14605</wp:posOffset>
                    </wp:positionV>
                    <wp:extent cx="0" cy="4318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0" cy="4318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line id="Straight Connector 4" o:spid="_x0000_s1026" style="position:absolute;z-index:-2516510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55pt,-1.1pt" to="2.55pt,3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" strokecolor="#009" strokeweight="1.5pt">
                    <w10:wrap anchorx="page" anchory="page"/>
                  </v:line>
                </w:pict>
              </mc:Fallback>
            </mc:AlternateContent>
          </w:r>
          <w:r>
            <w:t xml:space="preserve"> </w:t>
          </w:r>
        </w:p>
        <w:p w14:paraId="7ACB60CE" w14:textId="77777777" w:rsidR="001519BD" w:rsidRDefault="001519BD" w:rsidP="006E7111">
          <w:pPr>
            <w:pStyle w:val="newsCoordinates"/>
          </w:pPr>
          <w:r w:rsidRPr="00747557">
            <w:t>Praça Europa 1, Cais do Sodré, 1249-289 Lizbon, Portekiz</w:t>
          </w:r>
        </w:p>
        <w:p w14:paraId="674DCAE0" w14:textId="77777777" w:rsidR="001519BD" w:rsidRDefault="001519BD" w:rsidP="00747557">
          <w:pPr>
            <w:pStyle w:val="newsCoordinates"/>
          </w:pPr>
          <w:r w:rsidRPr="00747557">
            <w:t>Tel. (351) 211 21 02</w:t>
          </w:r>
          <w:r w:rsidRPr="00944227">
            <w:t xml:space="preserve"> 00</w:t>
          </w:r>
          <w:r>
            <w:t xml:space="preserve"> </w:t>
          </w:r>
          <w:r w:rsidRPr="00FC0187">
            <w:rPr>
              <w:sz w:val="18"/>
            </w:rPr>
            <w:t xml:space="preserve">I </w:t>
          </w:r>
          <w:r>
            <w:t xml:space="preserve">press@emcdda.europa.eu </w:t>
          </w:r>
          <w:r w:rsidRPr="00FC0187">
            <w:rPr>
              <w:sz w:val="18"/>
            </w:rPr>
            <w:t>I</w:t>
          </w:r>
          <w:r>
            <w:t xml:space="preserve"> emcdda.europa.eu</w:t>
          </w:r>
        </w:p>
      </w:tc>
      <w:tc>
        <w:tcPr>
          <w:tcW w:w="3294" w:type="dxa"/>
          <w:vAlign w:val="bottom"/>
        </w:tcPr>
        <w:p w14:paraId="2E6CDFF3" w14:textId="16E13FF2" w:rsidR="001519BD" w:rsidRDefault="001519BD" w:rsidP="006C7177">
          <w:pPr>
            <w:pStyle w:val="newsReference"/>
            <w:jc w:val="right"/>
          </w:pPr>
          <w:r w:rsidRPr="00747557">
            <w:t xml:space="preserve">TR — No </w:t>
          </w:r>
          <w:r w:rsidR="006C7177">
            <w:t>4</w:t>
          </w:r>
          <w:r w:rsidRPr="00747557">
            <w:t>/</w:t>
          </w:r>
          <w:r w:rsidR="006C7177">
            <w:t>2015</w:t>
          </w:r>
        </w:p>
      </w:tc>
    </w:tr>
  </w:tbl>
  <w:p w14:paraId="7C8FB0B8" w14:textId="77777777" w:rsidR="001519BD" w:rsidRDefault="001519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59E1C" w14:textId="77777777" w:rsidR="00C15D2E" w:rsidRDefault="00C15D2E" w:rsidP="009A28FB">
      <w:pPr>
        <w:spacing w:after="0" w:line="240" w:lineRule="auto"/>
      </w:pPr>
      <w:r>
        <w:separator/>
      </w:r>
    </w:p>
  </w:footnote>
  <w:footnote w:type="continuationSeparator" w:id="0">
    <w:p w14:paraId="56D91129" w14:textId="77777777" w:rsidR="00C15D2E" w:rsidRDefault="00C15D2E" w:rsidP="009A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1519BD" w14:paraId="770F7DC0" w14:textId="77777777" w:rsidTr="00BF1E3B">
      <w:tc>
        <w:tcPr>
          <w:tcW w:w="7196" w:type="dxa"/>
        </w:tcPr>
        <w:p w14:paraId="7B9BA787" w14:textId="77777777" w:rsidR="001519BD" w:rsidRDefault="001519BD" w:rsidP="00CF426B">
          <w:pPr>
            <w:pStyle w:val="newsEmbargo"/>
          </w:pPr>
          <w:r>
            <w:rPr>
              <w:noProof/>
              <w:lang w:val="en-GB" w:eastAsia="en-GB"/>
            </w:rPr>
            <mc:AlternateContent>
              <mc:Choice Requires="wps">
                <w:drawing>
                  <wp:anchor distT="0" distB="0" distL="114300" distR="114300" simplePos="0" relativeHeight="251661312" behindDoc="1" locked="0" layoutInCell="1" allowOverlap="1" wp14:anchorId="650F6B46" wp14:editId="1B933D04">
                    <wp:simplePos x="0" y="0"/>
                    <wp:positionH relativeFrom="page">
                      <wp:posOffset>35560</wp:posOffset>
                    </wp:positionH>
                    <wp:positionV relativeFrom="page">
                      <wp:posOffset>-1270</wp:posOffset>
                    </wp:positionV>
                    <wp:extent cx="0" cy="124460"/>
                    <wp:effectExtent l="0" t="0" r="19050" b="27940"/>
                    <wp:wrapNone/>
                    <wp:docPr id="11" name="Straight Connector 11"/>
                    <wp:cNvGraphicFramePr/>
                    <a:graphic xmlns:a="http://schemas.openxmlformats.org/drawingml/2006/main">
                      <a:graphicData uri="http://schemas.microsoft.com/office/word/2010/wordprocessingShape">
                        <wps:wsp>
                          <wps:cNvCnPr/>
                          <wps:spPr>
                            <a:xfrm>
                              <a:off x="0" y="0"/>
                              <a:ext cx="0" cy="12446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line id="Straight Connector 11" o:spid="_x0000_s1026" style="position:absolute;z-index:-2516551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8pt,-.05pt" to="2.8pt,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" strokecolor="#009" strokeweight="1.5pt">
                    <w10:wrap anchorx="page" anchory="page"/>
                  </v:line>
                </w:pict>
              </mc:Fallback>
            </mc:AlternateContent>
          </w:r>
          <w:r>
            <w:rPr>
              <w:noProof/>
              <w:lang w:val="en-US"/>
            </w:rPr>
            <w:t>2015 Avrupa Uyuşturucu Raporu</w:t>
          </w:r>
          <w:r w:rsidRPr="00CC4FDA">
            <w:rPr>
              <w:noProof/>
              <w:lang w:eastAsia="en-GB"/>
            </w:rPr>
            <w:t xml:space="preserve"> </w:t>
          </w:r>
          <w:r w:rsidRPr="00CC4FDA">
            <w:rPr>
              <w:noProof/>
              <w:sz w:val="18"/>
              <w:lang w:eastAsia="en-GB"/>
            </w:rPr>
            <w:t>I</w:t>
          </w:r>
          <w:r w:rsidRPr="00CC4FDA">
            <w:rPr>
              <w:noProof/>
              <w:lang w:eastAsia="en-GB"/>
            </w:rPr>
            <w:t xml:space="preserve"> </w:t>
          </w:r>
          <w:r w:rsidRPr="006C7177">
            <w:rPr>
              <w:b/>
              <w:noProof/>
              <w:color w:val="FF0000"/>
              <w:lang w:eastAsia="en-GB"/>
            </w:rPr>
            <w:t>10:00 Batı Avrupa Zaman Dilimi/Lizbon saatine kadar AMBARGO</w:t>
          </w:r>
        </w:p>
      </w:tc>
      <w:tc>
        <w:tcPr>
          <w:tcW w:w="3294" w:type="dxa"/>
          <w:vAlign w:val="bottom"/>
        </w:tcPr>
        <w:p w14:paraId="1D76F130" w14:textId="63962404" w:rsidR="001519BD" w:rsidRDefault="006C7177" w:rsidP="006C7177">
          <w:pPr>
            <w:pStyle w:val="newsReference"/>
            <w:jc w:val="right"/>
          </w:pPr>
          <w:r>
            <w:t>4</w:t>
          </w:r>
          <w:r w:rsidR="001519BD" w:rsidRPr="00CC4FDA">
            <w:t>.</w:t>
          </w:r>
          <w:r>
            <w:t>6</w:t>
          </w:r>
          <w:r w:rsidR="001519BD" w:rsidRPr="00CC4FDA">
            <w:t>.201</w:t>
          </w:r>
          <w:r>
            <w:t>5</w:t>
          </w:r>
          <w:r w:rsidR="001519BD" w:rsidRPr="00CC4FDA">
            <w:t>3</w:t>
          </w:r>
        </w:p>
      </w:tc>
    </w:tr>
  </w:tbl>
  <w:p w14:paraId="28581B3F" w14:textId="77777777" w:rsidR="001519BD" w:rsidRDefault="001519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A53"/>
    <w:rsid w:val="00000ADF"/>
    <w:rsid w:val="00002B38"/>
    <w:rsid w:val="00014E8E"/>
    <w:rsid w:val="00024107"/>
    <w:rsid w:val="00025C96"/>
    <w:rsid w:val="00036DAA"/>
    <w:rsid w:val="00042EDA"/>
    <w:rsid w:val="000532D4"/>
    <w:rsid w:val="000535B7"/>
    <w:rsid w:val="00067DD3"/>
    <w:rsid w:val="00075735"/>
    <w:rsid w:val="00081D33"/>
    <w:rsid w:val="00085D19"/>
    <w:rsid w:val="00086615"/>
    <w:rsid w:val="00091D3E"/>
    <w:rsid w:val="000A21B8"/>
    <w:rsid w:val="000C6200"/>
    <w:rsid w:val="000C665D"/>
    <w:rsid w:val="000D25B6"/>
    <w:rsid w:val="000F1895"/>
    <w:rsid w:val="00105BFC"/>
    <w:rsid w:val="00107C96"/>
    <w:rsid w:val="00114B87"/>
    <w:rsid w:val="00117B9F"/>
    <w:rsid w:val="001472DF"/>
    <w:rsid w:val="001519BD"/>
    <w:rsid w:val="001574E2"/>
    <w:rsid w:val="0017713E"/>
    <w:rsid w:val="001800D0"/>
    <w:rsid w:val="00182B60"/>
    <w:rsid w:val="001834EF"/>
    <w:rsid w:val="00196888"/>
    <w:rsid w:val="001A3338"/>
    <w:rsid w:val="001A39AB"/>
    <w:rsid w:val="001C4944"/>
    <w:rsid w:val="001C5554"/>
    <w:rsid w:val="001C75F2"/>
    <w:rsid w:val="001C795A"/>
    <w:rsid w:val="001D5C26"/>
    <w:rsid w:val="001E0424"/>
    <w:rsid w:val="001E39A7"/>
    <w:rsid w:val="001F70B4"/>
    <w:rsid w:val="00223753"/>
    <w:rsid w:val="00236DC2"/>
    <w:rsid w:val="00246F19"/>
    <w:rsid w:val="0025231F"/>
    <w:rsid w:val="002557B0"/>
    <w:rsid w:val="002646E4"/>
    <w:rsid w:val="00265AAC"/>
    <w:rsid w:val="00272337"/>
    <w:rsid w:val="0027252D"/>
    <w:rsid w:val="0028141E"/>
    <w:rsid w:val="002948E2"/>
    <w:rsid w:val="00295A1E"/>
    <w:rsid w:val="002A3824"/>
    <w:rsid w:val="002A52CE"/>
    <w:rsid w:val="002A61F7"/>
    <w:rsid w:val="002B05CE"/>
    <w:rsid w:val="002B45AC"/>
    <w:rsid w:val="002B6493"/>
    <w:rsid w:val="002C4F12"/>
    <w:rsid w:val="002F603F"/>
    <w:rsid w:val="0030486D"/>
    <w:rsid w:val="00317B5A"/>
    <w:rsid w:val="003200B1"/>
    <w:rsid w:val="0033158E"/>
    <w:rsid w:val="00351881"/>
    <w:rsid w:val="0036121D"/>
    <w:rsid w:val="00363802"/>
    <w:rsid w:val="00382EC2"/>
    <w:rsid w:val="00387D02"/>
    <w:rsid w:val="003915BF"/>
    <w:rsid w:val="003B41B1"/>
    <w:rsid w:val="003C0395"/>
    <w:rsid w:val="003D0487"/>
    <w:rsid w:val="003D15CB"/>
    <w:rsid w:val="00407B28"/>
    <w:rsid w:val="004137B0"/>
    <w:rsid w:val="004221D3"/>
    <w:rsid w:val="00424E71"/>
    <w:rsid w:val="0044111C"/>
    <w:rsid w:val="00445080"/>
    <w:rsid w:val="0045468D"/>
    <w:rsid w:val="0046179A"/>
    <w:rsid w:val="004726B7"/>
    <w:rsid w:val="00474AC8"/>
    <w:rsid w:val="004847FB"/>
    <w:rsid w:val="004B1020"/>
    <w:rsid w:val="004C3028"/>
    <w:rsid w:val="004D6E0C"/>
    <w:rsid w:val="00520780"/>
    <w:rsid w:val="00520EF1"/>
    <w:rsid w:val="00541A97"/>
    <w:rsid w:val="00542CEE"/>
    <w:rsid w:val="005566A2"/>
    <w:rsid w:val="00565720"/>
    <w:rsid w:val="00585A4C"/>
    <w:rsid w:val="005A0DC8"/>
    <w:rsid w:val="005B05A0"/>
    <w:rsid w:val="005B0882"/>
    <w:rsid w:val="005B1B63"/>
    <w:rsid w:val="005C4033"/>
    <w:rsid w:val="005E5006"/>
    <w:rsid w:val="005E6A53"/>
    <w:rsid w:val="005E734D"/>
    <w:rsid w:val="005F002C"/>
    <w:rsid w:val="00601EAE"/>
    <w:rsid w:val="006116D9"/>
    <w:rsid w:val="0061708E"/>
    <w:rsid w:val="00623A55"/>
    <w:rsid w:val="0063677C"/>
    <w:rsid w:val="00643833"/>
    <w:rsid w:val="006568FE"/>
    <w:rsid w:val="00662499"/>
    <w:rsid w:val="00666A63"/>
    <w:rsid w:val="00670BC4"/>
    <w:rsid w:val="0069096E"/>
    <w:rsid w:val="00690EEB"/>
    <w:rsid w:val="006C70A0"/>
    <w:rsid w:val="006C7177"/>
    <w:rsid w:val="006E11E7"/>
    <w:rsid w:val="006E58C1"/>
    <w:rsid w:val="006E5AF3"/>
    <w:rsid w:val="006E7111"/>
    <w:rsid w:val="006F26F0"/>
    <w:rsid w:val="007003A8"/>
    <w:rsid w:val="00701E49"/>
    <w:rsid w:val="00730132"/>
    <w:rsid w:val="00735D91"/>
    <w:rsid w:val="00737455"/>
    <w:rsid w:val="00747557"/>
    <w:rsid w:val="00754ECA"/>
    <w:rsid w:val="0076378B"/>
    <w:rsid w:val="00773814"/>
    <w:rsid w:val="00791F09"/>
    <w:rsid w:val="007920E3"/>
    <w:rsid w:val="007927D2"/>
    <w:rsid w:val="007959EB"/>
    <w:rsid w:val="007A7F20"/>
    <w:rsid w:val="007B0E03"/>
    <w:rsid w:val="007B1CCD"/>
    <w:rsid w:val="007D5426"/>
    <w:rsid w:val="007F0EAD"/>
    <w:rsid w:val="00804747"/>
    <w:rsid w:val="00813FB5"/>
    <w:rsid w:val="0081623D"/>
    <w:rsid w:val="00817B8B"/>
    <w:rsid w:val="008233BF"/>
    <w:rsid w:val="00826CFF"/>
    <w:rsid w:val="0083712F"/>
    <w:rsid w:val="00837F8F"/>
    <w:rsid w:val="00841E86"/>
    <w:rsid w:val="00860C28"/>
    <w:rsid w:val="00875018"/>
    <w:rsid w:val="00881730"/>
    <w:rsid w:val="008872C8"/>
    <w:rsid w:val="00890FE0"/>
    <w:rsid w:val="008A10FA"/>
    <w:rsid w:val="008A32DE"/>
    <w:rsid w:val="008B0887"/>
    <w:rsid w:val="008C1172"/>
    <w:rsid w:val="008D54B3"/>
    <w:rsid w:val="008E04F8"/>
    <w:rsid w:val="008E4168"/>
    <w:rsid w:val="008F04FD"/>
    <w:rsid w:val="008F177B"/>
    <w:rsid w:val="008F399E"/>
    <w:rsid w:val="00900781"/>
    <w:rsid w:val="00900DDB"/>
    <w:rsid w:val="00902300"/>
    <w:rsid w:val="00905EB5"/>
    <w:rsid w:val="00930F8E"/>
    <w:rsid w:val="0094192F"/>
    <w:rsid w:val="00944227"/>
    <w:rsid w:val="00955F0C"/>
    <w:rsid w:val="00974A27"/>
    <w:rsid w:val="009A28FB"/>
    <w:rsid w:val="009B0DB4"/>
    <w:rsid w:val="009D6255"/>
    <w:rsid w:val="009E25FB"/>
    <w:rsid w:val="00A03329"/>
    <w:rsid w:val="00A0788A"/>
    <w:rsid w:val="00A10950"/>
    <w:rsid w:val="00A204DC"/>
    <w:rsid w:val="00A22DC5"/>
    <w:rsid w:val="00A27289"/>
    <w:rsid w:val="00A311EF"/>
    <w:rsid w:val="00A3254D"/>
    <w:rsid w:val="00A33E73"/>
    <w:rsid w:val="00A46715"/>
    <w:rsid w:val="00A661E2"/>
    <w:rsid w:val="00A843D2"/>
    <w:rsid w:val="00A856B7"/>
    <w:rsid w:val="00A868BC"/>
    <w:rsid w:val="00AB3E14"/>
    <w:rsid w:val="00AD1EAF"/>
    <w:rsid w:val="00AD7BFC"/>
    <w:rsid w:val="00AE093C"/>
    <w:rsid w:val="00AE1738"/>
    <w:rsid w:val="00AE5EC2"/>
    <w:rsid w:val="00AF13B3"/>
    <w:rsid w:val="00AF1BEE"/>
    <w:rsid w:val="00AF259D"/>
    <w:rsid w:val="00B02517"/>
    <w:rsid w:val="00B11B73"/>
    <w:rsid w:val="00B14A7D"/>
    <w:rsid w:val="00B272F1"/>
    <w:rsid w:val="00B51E08"/>
    <w:rsid w:val="00B57464"/>
    <w:rsid w:val="00B61036"/>
    <w:rsid w:val="00B72DD3"/>
    <w:rsid w:val="00B7335C"/>
    <w:rsid w:val="00B97BC5"/>
    <w:rsid w:val="00BB0A5D"/>
    <w:rsid w:val="00BB60CF"/>
    <w:rsid w:val="00BC5A71"/>
    <w:rsid w:val="00BD4234"/>
    <w:rsid w:val="00BD730E"/>
    <w:rsid w:val="00BD7EA6"/>
    <w:rsid w:val="00BF1E3B"/>
    <w:rsid w:val="00BF34D3"/>
    <w:rsid w:val="00C0045B"/>
    <w:rsid w:val="00C15D2E"/>
    <w:rsid w:val="00C268DE"/>
    <w:rsid w:val="00C36BC1"/>
    <w:rsid w:val="00C426F8"/>
    <w:rsid w:val="00C427F2"/>
    <w:rsid w:val="00C57C0C"/>
    <w:rsid w:val="00C628C4"/>
    <w:rsid w:val="00C63254"/>
    <w:rsid w:val="00C64928"/>
    <w:rsid w:val="00C77425"/>
    <w:rsid w:val="00C874C0"/>
    <w:rsid w:val="00CA2FF5"/>
    <w:rsid w:val="00CB49DA"/>
    <w:rsid w:val="00CB4D03"/>
    <w:rsid w:val="00CC3CB7"/>
    <w:rsid w:val="00CC4FDA"/>
    <w:rsid w:val="00CC6A8B"/>
    <w:rsid w:val="00CF1D2A"/>
    <w:rsid w:val="00CF426B"/>
    <w:rsid w:val="00CF4AE5"/>
    <w:rsid w:val="00D01335"/>
    <w:rsid w:val="00D03EC6"/>
    <w:rsid w:val="00D10C0E"/>
    <w:rsid w:val="00D3312B"/>
    <w:rsid w:val="00D3570B"/>
    <w:rsid w:val="00D37865"/>
    <w:rsid w:val="00D57367"/>
    <w:rsid w:val="00D758E8"/>
    <w:rsid w:val="00D84AE3"/>
    <w:rsid w:val="00D87282"/>
    <w:rsid w:val="00D92A34"/>
    <w:rsid w:val="00D96529"/>
    <w:rsid w:val="00DA3523"/>
    <w:rsid w:val="00DB518B"/>
    <w:rsid w:val="00DC485E"/>
    <w:rsid w:val="00DF39B6"/>
    <w:rsid w:val="00E15841"/>
    <w:rsid w:val="00E21156"/>
    <w:rsid w:val="00E233F5"/>
    <w:rsid w:val="00E428DC"/>
    <w:rsid w:val="00E554B5"/>
    <w:rsid w:val="00E56161"/>
    <w:rsid w:val="00E57C9D"/>
    <w:rsid w:val="00E63FBF"/>
    <w:rsid w:val="00E66CCD"/>
    <w:rsid w:val="00E76AD8"/>
    <w:rsid w:val="00E81F3D"/>
    <w:rsid w:val="00E83FC3"/>
    <w:rsid w:val="00E84EB5"/>
    <w:rsid w:val="00EA6934"/>
    <w:rsid w:val="00EA77C6"/>
    <w:rsid w:val="00EB28AA"/>
    <w:rsid w:val="00EB61AE"/>
    <w:rsid w:val="00EE23CC"/>
    <w:rsid w:val="00EF2377"/>
    <w:rsid w:val="00F06CDE"/>
    <w:rsid w:val="00F13922"/>
    <w:rsid w:val="00F15F02"/>
    <w:rsid w:val="00F21CA9"/>
    <w:rsid w:val="00F24096"/>
    <w:rsid w:val="00F2442F"/>
    <w:rsid w:val="00F249CD"/>
    <w:rsid w:val="00F3543B"/>
    <w:rsid w:val="00F414EF"/>
    <w:rsid w:val="00F47542"/>
    <w:rsid w:val="00F74E4A"/>
    <w:rsid w:val="00FB351B"/>
    <w:rsid w:val="00FB5D5F"/>
    <w:rsid w:val="00FC0187"/>
    <w:rsid w:val="00FD4F48"/>
    <w:rsid w:val="00FE3721"/>
    <w:rsid w:val="00FE4789"/>
    <w:rsid w:val="00FF1720"/>
    <w:rsid w:val="00FF1CAD"/>
    <w:rsid w:val="00FF71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BC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0A21B8"/>
    <w:pPr>
      <w:tabs>
        <w:tab w:val="left" w:pos="5205"/>
      </w:tabs>
      <w:spacing w:before="240" w:after="112" w:line="300" w:lineRule="exact"/>
    </w:pPr>
    <w:rPr>
      <w:rFonts w:ascii="Arial" w:hAnsi="Arial"/>
      <w:caps/>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EF2377"/>
    <w:pPr>
      <w:spacing w:after="260" w:line="260" w:lineRule="exact"/>
    </w:pPr>
    <w:rPr>
      <w:rFonts w:ascii="Arial" w:hAnsi="Arial"/>
      <w:b/>
    </w:rPr>
  </w:style>
  <w:style w:type="paragraph" w:customStyle="1" w:styleId="newsContent">
    <w:name w:val="newsContent"/>
    <w:basedOn w:val="Normal"/>
    <w:link w:val="newsContentChar"/>
    <w:autoRedefine/>
    <w:qFormat/>
    <w:rsid w:val="00295A1E"/>
    <w:pPr>
      <w:spacing w:after="260" w:line="240" w:lineRule="auto"/>
      <w:ind w:right="-144"/>
    </w:pPr>
    <w:rPr>
      <w:rFonts w:ascii="Arial" w:hAnsi="Arial"/>
      <w:color w:val="000000" w:themeColor="text1"/>
      <w:sz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qFormat/>
    <w:rsid w:val="00747557"/>
    <w:pPr>
      <w:spacing w:after="0" w:line="200" w:lineRule="exact"/>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747557"/>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qFormat/>
    <w:rsid w:val="00747557"/>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747557"/>
    <w:pPr>
      <w:spacing w:after="0" w:line="220" w:lineRule="exact"/>
    </w:pPr>
    <w:rPr>
      <w:color w:val="auto"/>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lang w:val="en-US"/>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295A1E"/>
    <w:rPr>
      <w:rFonts w:ascii="Arial" w:hAnsi="Arial"/>
      <w:color w:val="000000" w:themeColor="text1"/>
      <w:sz w:val="20"/>
      <w:lang w:val="tr-TR"/>
    </w:rPr>
  </w:style>
  <w:style w:type="character" w:customStyle="1" w:styleId="newsNotesChar">
    <w:name w:val="newsNotes Char"/>
    <w:basedOn w:val="newsContentChar"/>
    <w:link w:val="newsNotes"/>
    <w:rsid w:val="00747557"/>
    <w:rPr>
      <w:rFonts w:ascii="Arial" w:hAnsi="Arial"/>
      <w:color w:val="000000" w:themeColor="text1"/>
      <w:sz w:val="17"/>
      <w:lang w:val="tr-TR"/>
    </w:rPr>
  </w:style>
  <w:style w:type="character" w:customStyle="1" w:styleId="newsNotesNumberChar">
    <w:name w:val="newsNotesNumber Char"/>
    <w:basedOn w:val="newsNotesChar"/>
    <w:link w:val="newsNotesNumber"/>
    <w:rsid w:val="00CB49DA"/>
    <w:rPr>
      <w:rFonts w:ascii="Arial" w:hAnsi="Arial"/>
      <w:color w:val="000000" w:themeColor="text1"/>
      <w:sz w:val="17"/>
      <w:vertAlign w:val="superscript"/>
      <w:lang w:val="tr-TR"/>
    </w:rPr>
  </w:style>
  <w:style w:type="character" w:customStyle="1" w:styleId="header-line-3">
    <w:name w:val="header-line-3"/>
    <w:rsid w:val="005E6A53"/>
  </w:style>
  <w:style w:type="character" w:customStyle="1" w:styleId="DoNotTranslateInternal1">
    <w:name w:val="DoNotTranslateInternal1"/>
    <w:basedOn w:val="DefaultParagraphFont"/>
    <w:uiPriority w:val="1"/>
    <w:qFormat/>
    <w:rsid w:val="005E6A53"/>
    <w:rPr>
      <w:rFonts w:ascii="Arial" w:hAnsi="Arial" w:cs="Arial"/>
      <w:b/>
      <w:color w:val="0000FF"/>
      <w:sz w:val="28"/>
      <w:szCs w:val="20"/>
    </w:rPr>
  </w:style>
  <w:style w:type="paragraph" w:styleId="CommentText">
    <w:name w:val="annotation text"/>
    <w:basedOn w:val="Normal"/>
    <w:link w:val="CommentTextChar"/>
    <w:uiPriority w:val="99"/>
    <w:unhideWhenUsed/>
    <w:rsid w:val="00B02517"/>
    <w:pPr>
      <w:spacing w:line="240" w:lineRule="auto"/>
    </w:pPr>
    <w:rPr>
      <w:rFonts w:ascii="Arial" w:hAnsi="Arial"/>
      <w:sz w:val="20"/>
      <w:szCs w:val="20"/>
      <w:lang w:val="en-GB"/>
    </w:rPr>
  </w:style>
  <w:style w:type="character" w:customStyle="1" w:styleId="CommentTextChar">
    <w:name w:val="Comment Text Char"/>
    <w:basedOn w:val="DefaultParagraphFont"/>
    <w:link w:val="CommentText"/>
    <w:uiPriority w:val="99"/>
    <w:rsid w:val="00B02517"/>
    <w:rPr>
      <w:rFonts w:ascii="Arial" w:hAnsi="Arial"/>
      <w:sz w:val="20"/>
      <w:szCs w:val="20"/>
    </w:rPr>
  </w:style>
  <w:style w:type="paragraph" w:styleId="NormalWeb">
    <w:name w:val="Normal (Web)"/>
    <w:basedOn w:val="Normal"/>
    <w:uiPriority w:val="99"/>
    <w:unhideWhenUsed/>
    <w:rsid w:val="00B025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6E7111"/>
    <w:rPr>
      <w:sz w:val="18"/>
      <w:szCs w:val="18"/>
    </w:rPr>
  </w:style>
  <w:style w:type="paragraph" w:styleId="CommentSubject">
    <w:name w:val="annotation subject"/>
    <w:basedOn w:val="CommentText"/>
    <w:next w:val="CommentText"/>
    <w:link w:val="CommentSubjectChar"/>
    <w:uiPriority w:val="99"/>
    <w:semiHidden/>
    <w:unhideWhenUsed/>
    <w:rsid w:val="006E7111"/>
    <w:rPr>
      <w:rFonts w:asciiTheme="minorHAnsi" w:hAnsiTheme="minorHAnsi"/>
      <w:b/>
      <w:bCs/>
      <w:lang w:val="tr-TR"/>
    </w:rPr>
  </w:style>
  <w:style w:type="character" w:customStyle="1" w:styleId="CommentSubjectChar">
    <w:name w:val="Comment Subject Char"/>
    <w:basedOn w:val="CommentTextChar"/>
    <w:link w:val="CommentSubject"/>
    <w:uiPriority w:val="99"/>
    <w:semiHidden/>
    <w:rsid w:val="006E7111"/>
    <w:rPr>
      <w:rFonts w:ascii="Arial" w:hAnsi="Arial"/>
      <w:b/>
      <w:bCs/>
      <w:sz w:val="20"/>
      <w:szCs w:val="20"/>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0A21B8"/>
    <w:pPr>
      <w:tabs>
        <w:tab w:val="left" w:pos="5205"/>
      </w:tabs>
      <w:spacing w:before="240" w:after="112" w:line="300" w:lineRule="exact"/>
    </w:pPr>
    <w:rPr>
      <w:rFonts w:ascii="Arial" w:hAnsi="Arial"/>
      <w:caps/>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EF2377"/>
    <w:pPr>
      <w:spacing w:after="260" w:line="260" w:lineRule="exact"/>
    </w:pPr>
    <w:rPr>
      <w:rFonts w:ascii="Arial" w:hAnsi="Arial"/>
      <w:b/>
    </w:rPr>
  </w:style>
  <w:style w:type="paragraph" w:customStyle="1" w:styleId="newsContent">
    <w:name w:val="newsContent"/>
    <w:basedOn w:val="Normal"/>
    <w:link w:val="newsContentChar"/>
    <w:autoRedefine/>
    <w:qFormat/>
    <w:rsid w:val="00295A1E"/>
    <w:pPr>
      <w:spacing w:after="260" w:line="240" w:lineRule="auto"/>
      <w:ind w:right="-144"/>
    </w:pPr>
    <w:rPr>
      <w:rFonts w:ascii="Arial" w:hAnsi="Arial"/>
      <w:color w:val="000000" w:themeColor="text1"/>
      <w:sz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qFormat/>
    <w:rsid w:val="00747557"/>
    <w:pPr>
      <w:spacing w:after="0" w:line="200" w:lineRule="exact"/>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747557"/>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qFormat/>
    <w:rsid w:val="00747557"/>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747557"/>
    <w:pPr>
      <w:spacing w:after="0" w:line="220" w:lineRule="exact"/>
    </w:pPr>
    <w:rPr>
      <w:color w:val="auto"/>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lang w:val="en-US"/>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295A1E"/>
    <w:rPr>
      <w:rFonts w:ascii="Arial" w:hAnsi="Arial"/>
      <w:color w:val="000000" w:themeColor="text1"/>
      <w:sz w:val="20"/>
      <w:lang w:val="tr-TR"/>
    </w:rPr>
  </w:style>
  <w:style w:type="character" w:customStyle="1" w:styleId="newsNotesChar">
    <w:name w:val="newsNotes Char"/>
    <w:basedOn w:val="newsContentChar"/>
    <w:link w:val="newsNotes"/>
    <w:rsid w:val="00747557"/>
    <w:rPr>
      <w:rFonts w:ascii="Arial" w:hAnsi="Arial"/>
      <w:color w:val="000000" w:themeColor="text1"/>
      <w:sz w:val="17"/>
      <w:lang w:val="tr-TR"/>
    </w:rPr>
  </w:style>
  <w:style w:type="character" w:customStyle="1" w:styleId="newsNotesNumberChar">
    <w:name w:val="newsNotesNumber Char"/>
    <w:basedOn w:val="newsNotesChar"/>
    <w:link w:val="newsNotesNumber"/>
    <w:rsid w:val="00CB49DA"/>
    <w:rPr>
      <w:rFonts w:ascii="Arial" w:hAnsi="Arial"/>
      <w:color w:val="000000" w:themeColor="text1"/>
      <w:sz w:val="17"/>
      <w:vertAlign w:val="superscript"/>
      <w:lang w:val="tr-TR"/>
    </w:rPr>
  </w:style>
  <w:style w:type="character" w:customStyle="1" w:styleId="header-line-3">
    <w:name w:val="header-line-3"/>
    <w:rsid w:val="005E6A53"/>
  </w:style>
  <w:style w:type="character" w:customStyle="1" w:styleId="DoNotTranslateInternal1">
    <w:name w:val="DoNotTranslateInternal1"/>
    <w:basedOn w:val="DefaultParagraphFont"/>
    <w:uiPriority w:val="1"/>
    <w:qFormat/>
    <w:rsid w:val="005E6A53"/>
    <w:rPr>
      <w:rFonts w:ascii="Arial" w:hAnsi="Arial" w:cs="Arial"/>
      <w:b/>
      <w:color w:val="0000FF"/>
      <w:sz w:val="28"/>
      <w:szCs w:val="20"/>
    </w:rPr>
  </w:style>
  <w:style w:type="paragraph" w:styleId="CommentText">
    <w:name w:val="annotation text"/>
    <w:basedOn w:val="Normal"/>
    <w:link w:val="CommentTextChar"/>
    <w:uiPriority w:val="99"/>
    <w:unhideWhenUsed/>
    <w:rsid w:val="00B02517"/>
    <w:pPr>
      <w:spacing w:line="240" w:lineRule="auto"/>
    </w:pPr>
    <w:rPr>
      <w:rFonts w:ascii="Arial" w:hAnsi="Arial"/>
      <w:sz w:val="20"/>
      <w:szCs w:val="20"/>
      <w:lang w:val="en-GB"/>
    </w:rPr>
  </w:style>
  <w:style w:type="character" w:customStyle="1" w:styleId="CommentTextChar">
    <w:name w:val="Comment Text Char"/>
    <w:basedOn w:val="DefaultParagraphFont"/>
    <w:link w:val="CommentText"/>
    <w:uiPriority w:val="99"/>
    <w:rsid w:val="00B02517"/>
    <w:rPr>
      <w:rFonts w:ascii="Arial" w:hAnsi="Arial"/>
      <w:sz w:val="20"/>
      <w:szCs w:val="20"/>
    </w:rPr>
  </w:style>
  <w:style w:type="paragraph" w:styleId="NormalWeb">
    <w:name w:val="Normal (Web)"/>
    <w:basedOn w:val="Normal"/>
    <w:uiPriority w:val="99"/>
    <w:unhideWhenUsed/>
    <w:rsid w:val="00B025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6E7111"/>
    <w:rPr>
      <w:sz w:val="18"/>
      <w:szCs w:val="18"/>
    </w:rPr>
  </w:style>
  <w:style w:type="paragraph" w:styleId="CommentSubject">
    <w:name w:val="annotation subject"/>
    <w:basedOn w:val="CommentText"/>
    <w:next w:val="CommentText"/>
    <w:link w:val="CommentSubjectChar"/>
    <w:uiPriority w:val="99"/>
    <w:semiHidden/>
    <w:unhideWhenUsed/>
    <w:rsid w:val="006E7111"/>
    <w:rPr>
      <w:rFonts w:asciiTheme="minorHAnsi" w:hAnsiTheme="minorHAnsi"/>
      <w:b/>
      <w:bCs/>
      <w:lang w:val="tr-TR"/>
    </w:rPr>
  </w:style>
  <w:style w:type="character" w:customStyle="1" w:styleId="CommentSubjectChar">
    <w:name w:val="Comment Subject Char"/>
    <w:basedOn w:val="CommentTextChar"/>
    <w:link w:val="CommentSubject"/>
    <w:uiPriority w:val="99"/>
    <w:semiHidden/>
    <w:rsid w:val="006E7111"/>
    <w:rPr>
      <w:rFonts w:ascii="Arial" w:hAnsi="Arial"/>
      <w:b/>
      <w:bCs/>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84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mcdda.europa.eu/news/2015/naloxon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odc.org/documents/crop-monitoring/Afghanistan/Afghan-opium-survey-2014.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dc.org/documents/wdr2014/World_Drug_Report_2014_web.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mcdda.europa.eu/edr20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mcdda.europa.eu/news/2015/treatment-of-cannabis-related-disorders-in-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5E90D-6B26-43CD-9D0C-CD3CAE2D1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3421</Words>
  <Characters>19501</Characters>
  <Application>Microsoft Office Word</Application>
  <DocSecurity>0</DocSecurity>
  <Lines>162</Lines>
  <Paragraphs>45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LinksUpToDate>false</LinksUpToDate>
  <CharactersWithSpaces>22877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2015-05-06T07:36:00Z</dcterms:created>
  <dcterms:modified xsi:type="dcterms:W3CDTF">2015-05-14T13:22:00Z</dcterms:modified>
</cp:coreProperties>
</file>