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4"/>
      </w:tblGrid>
      <w:tr w:rsidR="00EE23CC" w:rsidTr="001F70B4">
        <w:trPr>
          <w:trHeight w:val="1695"/>
        </w:trPr>
        <w:tc>
          <w:tcPr>
            <w:tcW w:w="2331" w:type="pct"/>
          </w:tcPr>
          <w:p w:rsidR="00EE23CC" w:rsidRDefault="00EE23CC" w:rsidP="00EE23CC">
            <w:r>
              <w:rPr>
                <w:noProof/>
                <w:lang w:eastAsia="en-GB"/>
              </w:rPr>
              <w:drawing>
                <wp:inline distT="0" distB="0" distL="0" distR="0" wp14:anchorId="7F1A4033" wp14:editId="2D1DD449">
                  <wp:extent cx="2588260" cy="61150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260" cy="611505"/>
                          </a:xfrm>
                          <a:prstGeom prst="rect">
                            <a:avLst/>
                          </a:prstGeom>
                          <a:ln>
                            <a:solidFill>
                              <a:schemeClr val="bg1"/>
                            </a:solid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1F70B4" w:rsidP="001F70B4">
            <w:r>
              <w:rPr>
                <w:noProof/>
                <w:lang w:eastAsia="en-GB"/>
              </w:rPr>
              <w:drawing>
                <wp:inline distT="0" distB="0" distL="0" distR="0" wp14:anchorId="6C65B807" wp14:editId="1551D7A3">
                  <wp:extent cx="7562850" cy="923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3925"/>
                          </a:xfrm>
                          <a:prstGeom prst="rect">
                            <a:avLst/>
                          </a:prstGeom>
                        </pic:spPr>
                      </pic:pic>
                    </a:graphicData>
                  </a:graphic>
                </wp:inline>
              </w:drawing>
            </w:r>
          </w:p>
        </w:tc>
      </w:tr>
    </w:tbl>
    <w:p w:rsidR="00CB5F04" w:rsidRPr="00472386" w:rsidRDefault="00B15FA6" w:rsidP="00B57DDE">
      <w:pPr>
        <w:pStyle w:val="newsTitle"/>
        <w:rPr>
          <w:b/>
        </w:rPr>
      </w:pPr>
      <w:r w:rsidRPr="00472386">
        <w:t xml:space="preserve">european drug report 2015 </w:t>
      </w:r>
      <w:r w:rsidR="00CB5F04" w:rsidRPr="00472386">
        <w:t xml:space="preserve">— </w:t>
      </w:r>
      <w:r w:rsidRPr="00472386">
        <w:t>20 years of monitoring</w:t>
      </w:r>
      <w:r w:rsidR="00CB5F04" w:rsidRPr="00472386">
        <w:t xml:space="preserve"> </w:t>
      </w:r>
    </w:p>
    <w:p w:rsidR="00A16B77" w:rsidRPr="004D2188" w:rsidRDefault="0045053C" w:rsidP="004D2188">
      <w:pPr>
        <w:pStyle w:val="newsSubTitle"/>
      </w:pPr>
      <w:r w:rsidRPr="00BB2BEE">
        <w:t>EMCDDA explores n</w:t>
      </w:r>
      <w:r w:rsidR="004D2188" w:rsidRPr="00BB2BEE">
        <w:t xml:space="preserve">ew dynamics </w:t>
      </w:r>
      <w:r w:rsidR="0004569C" w:rsidRPr="00BB2BEE">
        <w:t xml:space="preserve">and dimensions </w:t>
      </w:r>
      <w:r w:rsidR="004D2188" w:rsidRPr="00BB2BEE">
        <w:t>of Europe’s drugs problem</w:t>
      </w:r>
      <w:r w:rsidR="00534FDD">
        <w:t xml:space="preserve"> </w:t>
      </w:r>
    </w:p>
    <w:p w:rsidR="006D5289" w:rsidRDefault="0008340F" w:rsidP="00874568">
      <w:pPr>
        <w:pStyle w:val="newsContent"/>
        <w:rPr>
          <w:rFonts w:cs="Arial"/>
          <w:szCs w:val="20"/>
        </w:rPr>
      </w:pPr>
      <w:r w:rsidRPr="000C00EF">
        <w:rPr>
          <w:rFonts w:cs="Arial"/>
          <w:szCs w:val="20"/>
        </w:rPr>
        <w:t>(4.6.201</w:t>
      </w:r>
      <w:r w:rsidR="00F40746">
        <w:rPr>
          <w:rFonts w:cs="Arial"/>
          <w:szCs w:val="20"/>
        </w:rPr>
        <w:t>5</w:t>
      </w:r>
      <w:r w:rsidR="00BA728B">
        <w:rPr>
          <w:rFonts w:cs="Arial"/>
          <w:szCs w:val="20"/>
        </w:rPr>
        <w:t>,</w:t>
      </w:r>
      <w:r w:rsidRPr="000C00EF">
        <w:rPr>
          <w:rFonts w:cs="Arial"/>
          <w:szCs w:val="20"/>
        </w:rPr>
        <w:t xml:space="preserve"> </w:t>
      </w:r>
      <w:r w:rsidRPr="000C00EF">
        <w:rPr>
          <w:rFonts w:cs="Arial"/>
          <w:caps/>
          <w:szCs w:val="20"/>
        </w:rPr>
        <w:t xml:space="preserve">lisbon </w:t>
      </w:r>
      <w:r w:rsidRPr="000C00EF">
        <w:rPr>
          <w:rFonts w:cs="Arial"/>
          <w:b/>
          <w:caps/>
          <w:color w:val="FF0000"/>
          <w:szCs w:val="20"/>
        </w:rPr>
        <w:t>Embargo</w:t>
      </w:r>
      <w:r w:rsidRPr="000C00EF">
        <w:rPr>
          <w:rFonts w:cs="Arial"/>
          <w:b/>
          <w:color w:val="FF0000"/>
          <w:szCs w:val="20"/>
        </w:rPr>
        <w:t xml:space="preserve"> 10:00 WET/Lisbon time</w:t>
      </w:r>
      <w:r w:rsidRPr="000C00EF">
        <w:rPr>
          <w:rFonts w:cs="Arial"/>
          <w:szCs w:val="20"/>
        </w:rPr>
        <w:t>)</w:t>
      </w:r>
      <w:r w:rsidR="00860797" w:rsidRPr="000C00EF">
        <w:rPr>
          <w:rFonts w:cs="Arial"/>
          <w:szCs w:val="20"/>
        </w:rPr>
        <w:t xml:space="preserve"> </w:t>
      </w:r>
      <w:r w:rsidR="00A53D93">
        <w:rPr>
          <w:rFonts w:cs="Arial"/>
          <w:szCs w:val="20"/>
        </w:rPr>
        <w:t xml:space="preserve">Changing </w:t>
      </w:r>
      <w:r w:rsidR="0004569C">
        <w:rPr>
          <w:rFonts w:cs="Arial"/>
          <w:szCs w:val="20"/>
        </w:rPr>
        <w:t>dynamics in the heroin</w:t>
      </w:r>
      <w:r w:rsidR="000C00EF" w:rsidRPr="000C00EF">
        <w:rPr>
          <w:rFonts w:cs="Arial"/>
          <w:szCs w:val="20"/>
        </w:rPr>
        <w:t xml:space="preserve"> market</w:t>
      </w:r>
      <w:r w:rsidR="000C00EF">
        <w:rPr>
          <w:rFonts w:cs="Arial"/>
          <w:szCs w:val="20"/>
        </w:rPr>
        <w:t>,</w:t>
      </w:r>
      <w:r w:rsidR="004C5510">
        <w:rPr>
          <w:rFonts w:cs="Arial"/>
          <w:szCs w:val="20"/>
        </w:rPr>
        <w:t xml:space="preserve"> the </w:t>
      </w:r>
      <w:r w:rsidR="00A53D93">
        <w:rPr>
          <w:rFonts w:cs="Arial"/>
          <w:szCs w:val="20"/>
        </w:rPr>
        <w:t xml:space="preserve">latest </w:t>
      </w:r>
      <w:r w:rsidR="004C5510">
        <w:rPr>
          <w:rFonts w:cs="Arial"/>
          <w:szCs w:val="20"/>
        </w:rPr>
        <w:t xml:space="preserve">implications of cannabis use and </w:t>
      </w:r>
      <w:r w:rsidR="00DE1589">
        <w:rPr>
          <w:rFonts w:cs="Arial"/>
          <w:szCs w:val="20"/>
        </w:rPr>
        <w:t xml:space="preserve">new features and </w:t>
      </w:r>
      <w:r w:rsidR="004D2188">
        <w:rPr>
          <w:rFonts w:cs="Arial"/>
          <w:szCs w:val="20"/>
        </w:rPr>
        <w:t>dimensions</w:t>
      </w:r>
      <w:r w:rsidR="00A53D93">
        <w:rPr>
          <w:rFonts w:cs="Arial"/>
          <w:szCs w:val="20"/>
        </w:rPr>
        <w:t xml:space="preserve"> </w:t>
      </w:r>
      <w:r w:rsidR="004D2188">
        <w:rPr>
          <w:rFonts w:cs="Arial"/>
          <w:szCs w:val="20"/>
        </w:rPr>
        <w:t xml:space="preserve">of </w:t>
      </w:r>
      <w:r w:rsidR="0004569C">
        <w:rPr>
          <w:rFonts w:cs="Arial"/>
          <w:szCs w:val="20"/>
        </w:rPr>
        <w:t xml:space="preserve">the </w:t>
      </w:r>
      <w:r w:rsidR="000C00EF">
        <w:rPr>
          <w:rFonts w:cs="Arial"/>
          <w:szCs w:val="20"/>
        </w:rPr>
        <w:t xml:space="preserve">stimulant </w:t>
      </w:r>
      <w:r w:rsidR="003B2845">
        <w:rPr>
          <w:rFonts w:cs="Arial"/>
          <w:szCs w:val="20"/>
        </w:rPr>
        <w:t xml:space="preserve">and ‘new drugs’ </w:t>
      </w:r>
      <w:r w:rsidR="000C00EF">
        <w:rPr>
          <w:rFonts w:cs="Arial"/>
          <w:szCs w:val="20"/>
        </w:rPr>
        <w:t>scene</w:t>
      </w:r>
      <w:r w:rsidR="003B2845">
        <w:rPr>
          <w:rFonts w:cs="Arial"/>
          <w:szCs w:val="20"/>
        </w:rPr>
        <w:t>,</w:t>
      </w:r>
      <w:r w:rsidR="000C00EF">
        <w:rPr>
          <w:rFonts w:cs="Arial"/>
          <w:szCs w:val="20"/>
        </w:rPr>
        <w:t xml:space="preserve"> are </w:t>
      </w:r>
      <w:r w:rsidR="001F76C7" w:rsidRPr="000C00EF">
        <w:rPr>
          <w:rFonts w:eastAsia="Calibri" w:cs="Arial"/>
          <w:szCs w:val="20"/>
        </w:rPr>
        <w:t xml:space="preserve">among the issues highlighted </w:t>
      </w:r>
      <w:r w:rsidR="001F76C7" w:rsidRPr="000C00EF">
        <w:rPr>
          <w:rFonts w:cs="Arial"/>
          <w:szCs w:val="20"/>
        </w:rPr>
        <w:t xml:space="preserve">by the </w:t>
      </w:r>
      <w:r w:rsidR="001F76C7" w:rsidRPr="000C00EF">
        <w:rPr>
          <w:rFonts w:cs="Arial"/>
          <w:b/>
          <w:szCs w:val="20"/>
        </w:rPr>
        <w:t>EU drugs agency (EMCDDA)</w:t>
      </w:r>
      <w:r w:rsidR="001F76C7" w:rsidRPr="000C00EF">
        <w:rPr>
          <w:rFonts w:cs="Arial"/>
          <w:szCs w:val="20"/>
        </w:rPr>
        <w:t xml:space="preserve"> </w:t>
      </w:r>
      <w:r w:rsidR="00296408" w:rsidRPr="000C00EF">
        <w:rPr>
          <w:rFonts w:cs="Arial"/>
          <w:szCs w:val="20"/>
        </w:rPr>
        <w:t xml:space="preserve">today as it launches its </w:t>
      </w:r>
      <w:r w:rsidR="00621210" w:rsidRPr="000C00EF">
        <w:rPr>
          <w:rFonts w:cs="Arial"/>
          <w:b/>
          <w:i/>
          <w:szCs w:val="20"/>
        </w:rPr>
        <w:t>European Drug Report 2015: Trends and Developments</w:t>
      </w:r>
      <w:r w:rsidR="00094B2A" w:rsidRPr="000C00EF">
        <w:rPr>
          <w:rFonts w:cs="Arial"/>
          <w:szCs w:val="20"/>
        </w:rPr>
        <w:t xml:space="preserve"> in Lisbon</w:t>
      </w:r>
      <w:r w:rsidR="00FF3539" w:rsidRPr="000C00EF">
        <w:rPr>
          <w:rFonts w:cs="Arial"/>
          <w:szCs w:val="20"/>
        </w:rPr>
        <w:t xml:space="preserve"> (</w:t>
      </w:r>
      <w:r w:rsidR="00FF3539" w:rsidRPr="000C00EF">
        <w:rPr>
          <w:rFonts w:cs="Arial"/>
          <w:szCs w:val="20"/>
          <w:vertAlign w:val="superscript"/>
        </w:rPr>
        <w:t>1</w:t>
      </w:r>
      <w:r w:rsidR="00FF3539" w:rsidRPr="000C00EF">
        <w:rPr>
          <w:rFonts w:cs="Arial"/>
          <w:szCs w:val="20"/>
        </w:rPr>
        <w:t xml:space="preserve">). </w:t>
      </w:r>
      <w:r w:rsidR="00FF3539" w:rsidRPr="00472386">
        <w:rPr>
          <w:rFonts w:cs="Arial"/>
          <w:szCs w:val="20"/>
        </w:rPr>
        <w:t xml:space="preserve">In its annual review, the agency </w:t>
      </w:r>
      <w:r w:rsidR="00E8301B" w:rsidRPr="00472386">
        <w:rPr>
          <w:rFonts w:cs="Arial"/>
          <w:szCs w:val="20"/>
        </w:rPr>
        <w:t>reflects on</w:t>
      </w:r>
      <w:r w:rsidR="00F442E1" w:rsidRPr="00472386">
        <w:rPr>
          <w:rFonts w:cs="Arial"/>
          <w:szCs w:val="20"/>
        </w:rPr>
        <w:t xml:space="preserve"> 20 years of monitoring</w:t>
      </w:r>
      <w:r w:rsidR="0045053C">
        <w:rPr>
          <w:rFonts w:cs="Arial"/>
          <w:szCs w:val="20"/>
        </w:rPr>
        <w:t xml:space="preserve"> and examines the global influences and local ramifications of Europe’s ever-changing drugs problem.</w:t>
      </w:r>
      <w:r w:rsidR="00472386">
        <w:rPr>
          <w:rFonts w:eastAsia="Times New Roman" w:cs="Arial"/>
          <w:szCs w:val="20"/>
          <w:lang w:eastAsia="en-GB"/>
        </w:rPr>
        <w:t xml:space="preserve"> </w:t>
      </w:r>
    </w:p>
    <w:p w:rsidR="00362CD8" w:rsidRPr="002D707F" w:rsidRDefault="00362CD8" w:rsidP="00362CD8">
      <w:pPr>
        <w:spacing w:after="260" w:line="260" w:lineRule="exact"/>
        <w:rPr>
          <w:rFonts w:ascii="Arial" w:eastAsia="Times New Roman" w:hAnsi="Arial" w:cs="Arial"/>
          <w:sz w:val="20"/>
          <w:szCs w:val="20"/>
          <w:lang w:eastAsia="en-GB"/>
        </w:rPr>
      </w:pPr>
      <w:r w:rsidRPr="0029349B">
        <w:rPr>
          <w:rStyle w:val="tgc"/>
          <w:rFonts w:ascii="Arial" w:hAnsi="Arial" w:cs="Arial"/>
          <w:b/>
          <w:bCs/>
          <w:sz w:val="20"/>
          <w:szCs w:val="20"/>
        </w:rPr>
        <w:t>Dimitris Avramopoulos</w:t>
      </w:r>
      <w:r w:rsidRPr="0029349B">
        <w:rPr>
          <w:rStyle w:val="tgc"/>
          <w:rFonts w:ascii="Arial" w:hAnsi="Arial" w:cs="Arial"/>
          <w:bCs/>
          <w:sz w:val="20"/>
          <w:szCs w:val="20"/>
        </w:rPr>
        <w:t xml:space="preserve">, </w:t>
      </w:r>
      <w:r w:rsidRPr="0029349B">
        <w:rPr>
          <w:rFonts w:ascii="Arial" w:eastAsia="SimSun" w:hAnsi="Arial" w:cs="Arial"/>
          <w:b/>
          <w:bCs/>
          <w:sz w:val="20"/>
          <w:szCs w:val="20"/>
        </w:rPr>
        <w:t xml:space="preserve">European Commissioner for </w:t>
      </w:r>
      <w:r w:rsidRPr="0029349B">
        <w:rPr>
          <w:rStyle w:val="header-line-3"/>
          <w:rFonts w:ascii="Arial" w:hAnsi="Arial" w:cs="Arial"/>
          <w:b/>
          <w:sz w:val="20"/>
          <w:szCs w:val="20"/>
        </w:rPr>
        <w:t>Migration, Home Affairs and Citizenship</w:t>
      </w:r>
      <w:r w:rsidRPr="006B01D4">
        <w:rPr>
          <w:rStyle w:val="header-line-3"/>
          <w:rFonts w:ascii="Arial" w:hAnsi="Arial" w:cs="Arial"/>
          <w:sz w:val="20"/>
          <w:szCs w:val="20"/>
        </w:rPr>
        <w:t>,</w:t>
      </w:r>
      <w:r w:rsidRPr="0029349B">
        <w:rPr>
          <w:rStyle w:val="header-line-3"/>
          <w:rFonts w:ascii="Arial" w:hAnsi="Arial" w:cs="Arial"/>
          <w:sz w:val="20"/>
          <w:szCs w:val="20"/>
        </w:rPr>
        <w:t xml:space="preserve"> says:</w:t>
      </w:r>
      <w:r w:rsidRPr="0029349B">
        <w:rPr>
          <w:rFonts w:ascii="Arial" w:hAnsi="Arial" w:cs="Arial"/>
          <w:sz w:val="20"/>
          <w:szCs w:val="20"/>
        </w:rPr>
        <w:t xml:space="preserve"> ‘</w:t>
      </w:r>
      <w:r w:rsidRPr="002D707F">
        <w:rPr>
          <w:rFonts w:ascii="Arial" w:hAnsi="Arial" w:cs="Arial"/>
          <w:sz w:val="20"/>
          <w:szCs w:val="20"/>
        </w:rPr>
        <w:t>Th</w:t>
      </w:r>
      <w:r>
        <w:rPr>
          <w:rFonts w:ascii="Arial" w:hAnsi="Arial" w:cs="Arial"/>
          <w:sz w:val="20"/>
          <w:szCs w:val="20"/>
        </w:rPr>
        <w:t>e</w:t>
      </w:r>
      <w:r w:rsidRPr="002D707F">
        <w:rPr>
          <w:rFonts w:ascii="Arial" w:hAnsi="Arial" w:cs="Arial"/>
          <w:sz w:val="20"/>
          <w:szCs w:val="20"/>
        </w:rPr>
        <w:t xml:space="preserve"> report shows that we are </w:t>
      </w:r>
      <w:r w:rsidRPr="002D707F">
        <w:rPr>
          <w:rFonts w:ascii="Arial" w:eastAsia="Times New Roman" w:hAnsi="Arial" w:cs="Arial"/>
          <w:sz w:val="20"/>
          <w:szCs w:val="20"/>
          <w:lang w:eastAsia="en-GB"/>
        </w:rPr>
        <w:t xml:space="preserve">confronted with a </w:t>
      </w:r>
      <w:r w:rsidRPr="002D707F">
        <w:rPr>
          <w:rFonts w:ascii="Arial" w:hAnsi="Arial" w:cs="Arial"/>
          <w:bCs/>
          <w:sz w:val="20"/>
          <w:szCs w:val="20"/>
          <w:lang w:val="en-US"/>
        </w:rPr>
        <w:t>rapidly</w:t>
      </w:r>
      <w:r w:rsidRPr="002D707F">
        <w:rPr>
          <w:rFonts w:ascii="Arial" w:hAnsi="Arial" w:cs="Arial"/>
          <w:sz w:val="20"/>
          <w:szCs w:val="20"/>
          <w:lang w:val="en-US"/>
        </w:rPr>
        <w:t xml:space="preserve"> </w:t>
      </w:r>
      <w:r w:rsidRPr="002D707F">
        <w:rPr>
          <w:rFonts w:ascii="Arial" w:hAnsi="Arial" w:cs="Arial"/>
          <w:bCs/>
          <w:sz w:val="20"/>
          <w:szCs w:val="20"/>
          <w:lang w:val="en-US"/>
        </w:rPr>
        <w:t>changing, globali</w:t>
      </w:r>
      <w:r>
        <w:rPr>
          <w:rFonts w:ascii="Arial" w:hAnsi="Arial" w:cs="Arial"/>
          <w:bCs/>
          <w:sz w:val="20"/>
          <w:szCs w:val="20"/>
          <w:lang w:val="en-US"/>
        </w:rPr>
        <w:t>s</w:t>
      </w:r>
      <w:r w:rsidRPr="002D707F">
        <w:rPr>
          <w:rFonts w:ascii="Arial" w:hAnsi="Arial" w:cs="Arial"/>
          <w:bCs/>
          <w:sz w:val="20"/>
          <w:szCs w:val="20"/>
          <w:lang w:val="en-US"/>
        </w:rPr>
        <w:t>ed</w:t>
      </w:r>
      <w:r w:rsidRPr="002D707F">
        <w:rPr>
          <w:rFonts w:ascii="Arial" w:hAnsi="Arial" w:cs="Arial"/>
          <w:b/>
          <w:bCs/>
          <w:lang w:val="en-US"/>
        </w:rPr>
        <w:t xml:space="preserve"> </w:t>
      </w:r>
      <w:r w:rsidRPr="002D707F">
        <w:rPr>
          <w:rFonts w:ascii="Arial" w:eastAsia="Times New Roman" w:hAnsi="Arial" w:cs="Arial"/>
          <w:sz w:val="20"/>
          <w:szCs w:val="20"/>
          <w:lang w:eastAsia="en-GB"/>
        </w:rPr>
        <w:t>drug market and</w:t>
      </w:r>
      <w:r>
        <w:rPr>
          <w:rFonts w:ascii="Arial" w:eastAsia="Times New Roman" w:hAnsi="Arial" w:cs="Arial"/>
          <w:sz w:val="20"/>
          <w:szCs w:val="20"/>
          <w:lang w:eastAsia="en-GB"/>
        </w:rPr>
        <w:t>, therefore, we</w:t>
      </w:r>
      <w:r w:rsidRPr="002D707F">
        <w:rPr>
          <w:rFonts w:ascii="Arial" w:eastAsia="Times New Roman" w:hAnsi="Arial" w:cs="Arial"/>
          <w:sz w:val="20"/>
          <w:szCs w:val="20"/>
          <w:lang w:eastAsia="en-GB"/>
        </w:rPr>
        <w:t xml:space="preserve"> </w:t>
      </w:r>
      <w:r>
        <w:rPr>
          <w:rFonts w:ascii="Arial" w:eastAsia="Times New Roman" w:hAnsi="Arial" w:cs="Arial"/>
          <w:sz w:val="20"/>
          <w:szCs w:val="20"/>
          <w:lang w:eastAsia="en-GB"/>
        </w:rPr>
        <w:t>need</w:t>
      </w:r>
      <w:r w:rsidRPr="002D707F">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to </w:t>
      </w:r>
      <w:r w:rsidRPr="002D707F">
        <w:rPr>
          <w:rFonts w:ascii="Arial" w:eastAsia="Times New Roman" w:hAnsi="Arial" w:cs="Arial"/>
          <w:sz w:val="20"/>
          <w:szCs w:val="20"/>
          <w:lang w:eastAsia="en-GB"/>
        </w:rPr>
        <w:t xml:space="preserve">be united, </w:t>
      </w:r>
      <w:r>
        <w:rPr>
          <w:rFonts w:ascii="Arial" w:eastAsia="Times New Roman" w:hAnsi="Arial" w:cs="Arial"/>
          <w:sz w:val="20"/>
          <w:szCs w:val="20"/>
          <w:lang w:eastAsia="en-GB"/>
        </w:rPr>
        <w:t>swift</w:t>
      </w:r>
      <w:r w:rsidRPr="002D707F">
        <w:rPr>
          <w:rFonts w:ascii="Arial" w:eastAsia="Times New Roman" w:hAnsi="Arial" w:cs="Arial"/>
          <w:sz w:val="20"/>
          <w:szCs w:val="20"/>
          <w:lang w:eastAsia="en-GB"/>
        </w:rPr>
        <w:t xml:space="preserve"> and </w:t>
      </w:r>
      <w:r>
        <w:rPr>
          <w:rFonts w:ascii="Arial" w:eastAsia="Times New Roman" w:hAnsi="Arial" w:cs="Arial"/>
          <w:sz w:val="20"/>
          <w:szCs w:val="20"/>
          <w:lang w:eastAsia="en-GB"/>
        </w:rPr>
        <w:t>determined</w:t>
      </w:r>
      <w:r w:rsidRPr="002D707F">
        <w:rPr>
          <w:rFonts w:ascii="Arial" w:eastAsia="Times New Roman" w:hAnsi="Arial" w:cs="Arial"/>
          <w:sz w:val="20"/>
          <w:szCs w:val="20"/>
          <w:lang w:eastAsia="en-GB"/>
        </w:rPr>
        <w:t xml:space="preserve"> in our response to the drugs threat.</w:t>
      </w:r>
      <w:r w:rsidRPr="002D707F">
        <w:rPr>
          <w:rFonts w:ascii="Arial" w:eastAsia="SimSun" w:hAnsi="Arial" w:cs="Arial"/>
          <w:b/>
          <w:bCs/>
          <w:sz w:val="20"/>
          <w:szCs w:val="20"/>
        </w:rPr>
        <w:t xml:space="preserve"> </w:t>
      </w:r>
      <w:r w:rsidRPr="002D707F">
        <w:rPr>
          <w:rFonts w:ascii="Arial" w:eastAsia="Times New Roman" w:hAnsi="Arial" w:cs="Arial"/>
          <w:sz w:val="20"/>
          <w:szCs w:val="20"/>
          <w:lang w:eastAsia="en-GB"/>
        </w:rPr>
        <w:t>I am particularly concerned that the Internet is increasingly becoming a new source of supply, for both controlled and uncontrolled psychoactive substances</w:t>
      </w:r>
      <w:r>
        <w:rPr>
          <w:rFonts w:ascii="Arial" w:eastAsia="Times New Roman" w:hAnsi="Arial" w:cs="Arial"/>
          <w:sz w:val="20"/>
          <w:szCs w:val="20"/>
          <w:lang w:eastAsia="en-GB"/>
        </w:rPr>
        <w:t>’</w:t>
      </w:r>
      <w:r w:rsidRPr="002D707F">
        <w:rPr>
          <w:rFonts w:ascii="Arial" w:eastAsia="Times New Roman" w:hAnsi="Arial" w:cs="Arial"/>
          <w:sz w:val="20"/>
          <w:szCs w:val="20"/>
          <w:lang w:eastAsia="en-GB"/>
        </w:rPr>
        <w:t xml:space="preserve">. </w:t>
      </w:r>
    </w:p>
    <w:p w:rsidR="00362CD8" w:rsidRDefault="00362CD8" w:rsidP="00362CD8">
      <w:pPr>
        <w:pStyle w:val="newsContent"/>
      </w:pPr>
      <w:r w:rsidRPr="00611144">
        <w:rPr>
          <w:rFonts w:eastAsia="SimSun"/>
          <w:b/>
        </w:rPr>
        <w:t xml:space="preserve">Commissioner Avramopoulos </w:t>
      </w:r>
      <w:r w:rsidRPr="00611144">
        <w:rPr>
          <w:rFonts w:eastAsia="SimSun"/>
        </w:rPr>
        <w:t xml:space="preserve">continues: ‘Europe plays a leading role in tackling the </w:t>
      </w:r>
      <w:r>
        <w:rPr>
          <w:rFonts w:eastAsia="SimSun"/>
        </w:rPr>
        <w:t>“</w:t>
      </w:r>
      <w:r w:rsidRPr="00611144">
        <w:rPr>
          <w:rFonts w:eastAsia="SimSun"/>
        </w:rPr>
        <w:t>new drugs</w:t>
      </w:r>
      <w:r>
        <w:rPr>
          <w:rFonts w:eastAsia="SimSun"/>
        </w:rPr>
        <w:t>”</w:t>
      </w:r>
      <w:r w:rsidRPr="00611144">
        <w:rPr>
          <w:rFonts w:eastAsia="SimSun"/>
        </w:rPr>
        <w:t xml:space="preserve"> phenomenon and </w:t>
      </w:r>
      <w:r>
        <w:rPr>
          <w:rFonts w:eastAsia="SimSun"/>
        </w:rPr>
        <w:t xml:space="preserve">we </w:t>
      </w:r>
      <w:r w:rsidRPr="00611144">
        <w:rPr>
          <w:rFonts w:eastAsia="SimSun"/>
        </w:rPr>
        <w:t>will continue to do so for the wellbeing and safety of our citizens</w:t>
      </w:r>
      <w:r w:rsidRPr="00611144">
        <w:t>. 101 new uncontrolled psychoactive substances were reported in 2014, challenging our existing control mechanisms. I look forward</w:t>
      </w:r>
      <w:r>
        <w:t xml:space="preserve"> </w:t>
      </w:r>
      <w:r w:rsidRPr="00611144">
        <w:t>to</w:t>
      </w:r>
      <w:r w:rsidR="00CE3C57">
        <w:t xml:space="preserve"> the</w:t>
      </w:r>
      <w:r w:rsidRPr="00611144">
        <w:t xml:space="preserve"> forthcoming EU legislation in this area, </w:t>
      </w:r>
      <w:r w:rsidR="00CE3C57">
        <w:t>which is currently under negotiation</w:t>
      </w:r>
      <w:r>
        <w:t>. This will further</w:t>
      </w:r>
      <w:r w:rsidRPr="00611144">
        <w:t xml:space="preserve"> </w:t>
      </w:r>
      <w:r>
        <w:t xml:space="preserve">strengthen our responses and </w:t>
      </w:r>
      <w:r w:rsidRPr="00611144">
        <w:t xml:space="preserve">equip us with better instruments to deal with these substances more rapidly and more effectively’. </w:t>
      </w:r>
    </w:p>
    <w:p w:rsidR="004E5A93" w:rsidRPr="009749D3" w:rsidRDefault="004E5A93" w:rsidP="004E5A93">
      <w:pPr>
        <w:spacing w:after="260" w:line="260" w:lineRule="exact"/>
        <w:rPr>
          <w:rFonts w:ascii="Arial" w:hAnsi="Arial" w:cs="Arial"/>
          <w:b/>
          <w:sz w:val="20"/>
          <w:szCs w:val="20"/>
        </w:rPr>
      </w:pPr>
      <w:r w:rsidRPr="009749D3">
        <w:rPr>
          <w:rFonts w:ascii="Arial" w:hAnsi="Arial" w:cs="Arial"/>
          <w:b/>
          <w:sz w:val="20"/>
          <w:szCs w:val="20"/>
        </w:rPr>
        <w:t xml:space="preserve">Heroin in decline, but market changes call for close monitoring </w:t>
      </w:r>
    </w:p>
    <w:p w:rsidR="004E5A93" w:rsidRPr="00C83467" w:rsidRDefault="00D67E7B" w:rsidP="00D67E7B">
      <w:pPr>
        <w:spacing w:before="100" w:beforeAutospacing="1" w:after="100" w:afterAutospacing="1"/>
        <w:rPr>
          <w:rFonts w:ascii="Arial" w:hAnsi="Arial" w:cs="Arial"/>
          <w:sz w:val="20"/>
          <w:szCs w:val="20"/>
        </w:rPr>
      </w:pPr>
      <w:r w:rsidRPr="00362CD8">
        <w:rPr>
          <w:rFonts w:ascii="Arial" w:hAnsi="Arial" w:cs="Arial"/>
          <w:color w:val="000000"/>
          <w:sz w:val="20"/>
          <w:szCs w:val="20"/>
        </w:rPr>
        <w:t>Problems relat</w:t>
      </w:r>
      <w:r w:rsidR="00C83467" w:rsidRPr="00362CD8">
        <w:rPr>
          <w:rFonts w:ascii="Arial" w:hAnsi="Arial" w:cs="Arial"/>
          <w:color w:val="000000"/>
          <w:sz w:val="20"/>
          <w:szCs w:val="20"/>
        </w:rPr>
        <w:t>ing</w:t>
      </w:r>
      <w:r w:rsidRPr="00362CD8">
        <w:rPr>
          <w:rFonts w:ascii="Arial" w:hAnsi="Arial" w:cs="Arial"/>
          <w:color w:val="000000"/>
          <w:sz w:val="20"/>
          <w:szCs w:val="20"/>
        </w:rPr>
        <w:t xml:space="preserve"> to heroin still account for a large share of the drug-related health and social costs in Europe</w:t>
      </w:r>
      <w:r w:rsidR="00486797" w:rsidRPr="00362CD8">
        <w:rPr>
          <w:rFonts w:ascii="Arial" w:hAnsi="Arial" w:cs="Arial"/>
          <w:color w:val="000000"/>
          <w:sz w:val="20"/>
          <w:szCs w:val="20"/>
        </w:rPr>
        <w:t xml:space="preserve">, but </w:t>
      </w:r>
      <w:r w:rsidRPr="00362CD8">
        <w:rPr>
          <w:rFonts w:ascii="Arial" w:hAnsi="Arial" w:cs="Arial"/>
          <w:color w:val="000000"/>
          <w:sz w:val="20"/>
          <w:szCs w:val="20"/>
        </w:rPr>
        <w:t>recent trends in this area have been ‘relatively positive’, says the</w:t>
      </w:r>
      <w:r w:rsidRPr="00362CD8">
        <w:rPr>
          <w:rFonts w:ascii="Arial" w:hAnsi="Arial" w:cs="Arial"/>
          <w:b/>
          <w:color w:val="000000"/>
          <w:sz w:val="20"/>
          <w:szCs w:val="20"/>
        </w:rPr>
        <w:t xml:space="preserve"> EMCDDA</w:t>
      </w:r>
      <w:r w:rsidR="00486797" w:rsidRPr="00362CD8">
        <w:rPr>
          <w:rFonts w:ascii="Arial" w:hAnsi="Arial" w:cs="Arial"/>
          <w:color w:val="000000"/>
          <w:sz w:val="20"/>
          <w:szCs w:val="20"/>
        </w:rPr>
        <w:t xml:space="preserve">, </w:t>
      </w:r>
      <w:r w:rsidR="009749D3" w:rsidRPr="00362CD8">
        <w:rPr>
          <w:rFonts w:ascii="Arial" w:hAnsi="Arial" w:cs="Arial"/>
          <w:color w:val="000000"/>
          <w:sz w:val="20"/>
          <w:szCs w:val="20"/>
        </w:rPr>
        <w:t xml:space="preserve">noting </w:t>
      </w:r>
      <w:r w:rsidR="00486797" w:rsidRPr="00362CD8">
        <w:rPr>
          <w:rFonts w:ascii="Arial" w:hAnsi="Arial" w:cs="Arial"/>
          <w:color w:val="000000"/>
          <w:sz w:val="20"/>
          <w:szCs w:val="20"/>
        </w:rPr>
        <w:t xml:space="preserve">an </w:t>
      </w:r>
      <w:r w:rsidR="00F4152C" w:rsidRPr="00362CD8">
        <w:rPr>
          <w:rFonts w:ascii="Arial" w:hAnsi="Arial" w:cs="Arial"/>
          <w:color w:val="000000"/>
          <w:sz w:val="20"/>
          <w:szCs w:val="20"/>
        </w:rPr>
        <w:t>‘</w:t>
      </w:r>
      <w:r w:rsidR="00486797" w:rsidRPr="00362CD8">
        <w:rPr>
          <w:rFonts w:ascii="Arial" w:hAnsi="Arial" w:cs="Arial"/>
          <w:color w:val="000000"/>
          <w:sz w:val="20"/>
          <w:szCs w:val="20"/>
        </w:rPr>
        <w:t xml:space="preserve">overall </w:t>
      </w:r>
      <w:r w:rsidRPr="00362CD8">
        <w:rPr>
          <w:rFonts w:ascii="Arial" w:hAnsi="Arial" w:cs="Arial"/>
          <w:sz w:val="20"/>
          <w:szCs w:val="20"/>
        </w:rPr>
        <w:t>stagnation in demand for this drug</w:t>
      </w:r>
      <w:r w:rsidR="00F4152C" w:rsidRPr="00362CD8">
        <w:rPr>
          <w:rFonts w:ascii="Arial" w:hAnsi="Arial" w:cs="Arial"/>
          <w:sz w:val="20"/>
          <w:szCs w:val="20"/>
        </w:rPr>
        <w:t>’</w:t>
      </w:r>
      <w:r w:rsidRPr="00362CD8">
        <w:rPr>
          <w:rFonts w:ascii="Arial" w:hAnsi="Arial" w:cs="Arial"/>
          <w:sz w:val="20"/>
          <w:szCs w:val="20"/>
        </w:rPr>
        <w:t xml:space="preserve">. </w:t>
      </w:r>
      <w:r w:rsidR="004E5A93" w:rsidRPr="00362CD8">
        <w:rPr>
          <w:rFonts w:ascii="Arial" w:eastAsia="Times New Roman" w:hAnsi="Arial" w:cs="Arial"/>
          <w:sz w:val="20"/>
          <w:szCs w:val="20"/>
          <w:lang w:eastAsia="en-GB"/>
        </w:rPr>
        <w:t xml:space="preserve">Fewer people are now entering specialised drug treatment for the first time </w:t>
      </w:r>
      <w:r w:rsidR="004E5A93" w:rsidRPr="00362CD8">
        <w:rPr>
          <w:rFonts w:ascii="Arial" w:hAnsi="Arial" w:cs="Arial"/>
          <w:sz w:val="20"/>
          <w:szCs w:val="20"/>
        </w:rPr>
        <w:t xml:space="preserve">for </w:t>
      </w:r>
      <w:r w:rsidR="004E5A93" w:rsidRPr="00362CD8">
        <w:rPr>
          <w:rFonts w:ascii="Arial" w:eastAsia="Times New Roman" w:hAnsi="Arial" w:cs="Arial"/>
          <w:sz w:val="20"/>
          <w:szCs w:val="20"/>
          <w:lang w:eastAsia="en-GB"/>
        </w:rPr>
        <w:t>heroin problems: 23 000 in 2013 compared to 59 000 in 2007.</w:t>
      </w:r>
      <w:r w:rsidR="004E5A93" w:rsidRPr="00362CD8">
        <w:rPr>
          <w:rFonts w:ascii="Arial" w:hAnsi="Arial" w:cs="Arial"/>
          <w:sz w:val="20"/>
          <w:szCs w:val="20"/>
        </w:rPr>
        <w:t xml:space="preserve"> A</w:t>
      </w:r>
      <w:r w:rsidR="00646DD0" w:rsidRPr="00362CD8">
        <w:rPr>
          <w:rFonts w:ascii="Arial" w:hAnsi="Arial" w:cs="Arial"/>
          <w:sz w:val="20"/>
          <w:szCs w:val="20"/>
        </w:rPr>
        <w:t>nd i</w:t>
      </w:r>
      <w:r w:rsidR="004E5A93" w:rsidRPr="00362CD8">
        <w:rPr>
          <w:rFonts w:ascii="Arial" w:hAnsi="Arial" w:cs="Arial"/>
          <w:sz w:val="20"/>
          <w:szCs w:val="20"/>
        </w:rPr>
        <w:t>t is estimated that over half</w:t>
      </w:r>
      <w:r w:rsidR="00CA0825">
        <w:rPr>
          <w:rFonts w:ascii="Arial" w:hAnsi="Arial" w:cs="Arial"/>
          <w:sz w:val="20"/>
          <w:szCs w:val="20"/>
        </w:rPr>
        <w:t xml:space="preserve"> (700</w:t>
      </w:r>
      <w:r w:rsidR="004E5A93" w:rsidRPr="00C83467">
        <w:rPr>
          <w:rFonts w:ascii="Arial" w:hAnsi="Arial" w:cs="Arial"/>
          <w:sz w:val="20"/>
          <w:szCs w:val="20"/>
        </w:rPr>
        <w:t xml:space="preserve"> 000) of Europe’s 1.3 million problem opioid users (i.e. long-duration, dependent users) are now </w:t>
      </w:r>
      <w:r w:rsidR="005630CC" w:rsidRPr="00C83467">
        <w:rPr>
          <w:rFonts w:ascii="Arial" w:hAnsi="Arial" w:cs="Arial"/>
          <w:sz w:val="20"/>
          <w:szCs w:val="20"/>
        </w:rPr>
        <w:t xml:space="preserve">in </w:t>
      </w:r>
      <w:r w:rsidR="004E5A93" w:rsidRPr="00C83467">
        <w:rPr>
          <w:rFonts w:ascii="Arial" w:hAnsi="Arial" w:cs="Arial"/>
          <w:sz w:val="20"/>
          <w:szCs w:val="20"/>
        </w:rPr>
        <w:t>opioid substitution treatment</w:t>
      </w:r>
      <w:r w:rsidR="00AD4800" w:rsidRPr="00C83467">
        <w:rPr>
          <w:rFonts w:ascii="Arial" w:hAnsi="Arial" w:cs="Arial"/>
          <w:sz w:val="20"/>
          <w:szCs w:val="20"/>
        </w:rPr>
        <w:t xml:space="preserve"> (Figure 3.6). </w:t>
      </w:r>
      <w:r w:rsidR="004E5A93" w:rsidRPr="00C83467">
        <w:rPr>
          <w:rFonts w:ascii="Arial" w:hAnsi="Arial" w:cs="Arial"/>
          <w:sz w:val="20"/>
          <w:szCs w:val="20"/>
        </w:rPr>
        <w:t xml:space="preserve"> </w:t>
      </w:r>
    </w:p>
    <w:p w:rsidR="00C929E0" w:rsidRDefault="004E5A93" w:rsidP="00C929E0">
      <w:pPr>
        <w:spacing w:before="100" w:beforeAutospacing="1" w:after="260" w:line="260" w:lineRule="exact"/>
        <w:rPr>
          <w:rFonts w:ascii="Arial" w:eastAsia="Times New Roman" w:hAnsi="Arial" w:cs="Arial"/>
          <w:sz w:val="20"/>
          <w:szCs w:val="20"/>
          <w:lang w:eastAsia="en-GB"/>
        </w:rPr>
      </w:pPr>
      <w:r w:rsidRPr="00C83467">
        <w:rPr>
          <w:rFonts w:ascii="Arial" w:hAnsi="Arial" w:cs="Arial"/>
          <w:sz w:val="20"/>
          <w:szCs w:val="20"/>
        </w:rPr>
        <w:t xml:space="preserve">Reported seizures data, which help understand trends in heroin supply, also </w:t>
      </w:r>
      <w:r w:rsidR="005C40D1" w:rsidRPr="00C83467">
        <w:rPr>
          <w:rFonts w:ascii="Arial" w:hAnsi="Arial" w:cs="Arial"/>
          <w:sz w:val="20"/>
          <w:szCs w:val="20"/>
        </w:rPr>
        <w:t>show</w:t>
      </w:r>
      <w:r w:rsidR="00ED3F0D" w:rsidRPr="00C83467">
        <w:rPr>
          <w:rFonts w:ascii="Arial" w:hAnsi="Arial" w:cs="Arial"/>
          <w:sz w:val="20"/>
          <w:szCs w:val="20"/>
        </w:rPr>
        <w:t xml:space="preserve"> </w:t>
      </w:r>
      <w:r w:rsidRPr="00C83467">
        <w:rPr>
          <w:rFonts w:ascii="Arial" w:hAnsi="Arial" w:cs="Arial"/>
          <w:sz w:val="20"/>
          <w:szCs w:val="20"/>
        </w:rPr>
        <w:t xml:space="preserve">declines. </w:t>
      </w:r>
      <w:r w:rsidRPr="00C83467">
        <w:rPr>
          <w:rFonts w:ascii="Arial" w:eastAsia="Times New Roman" w:hAnsi="Arial" w:cs="Arial"/>
          <w:sz w:val="20"/>
          <w:szCs w:val="20"/>
          <w:lang w:eastAsia="en-GB"/>
        </w:rPr>
        <w:t xml:space="preserve">The quantity of heroin seized </w:t>
      </w:r>
      <w:r w:rsidR="00DC16DB">
        <w:rPr>
          <w:rFonts w:ascii="Arial" w:eastAsia="Times New Roman" w:hAnsi="Arial" w:cs="Arial"/>
          <w:sz w:val="20"/>
          <w:szCs w:val="20"/>
          <w:lang w:eastAsia="en-GB"/>
        </w:rPr>
        <w:t xml:space="preserve">in the EU </w:t>
      </w:r>
      <w:r w:rsidRPr="00C83467">
        <w:rPr>
          <w:rFonts w:ascii="Arial" w:eastAsia="Times New Roman" w:hAnsi="Arial" w:cs="Arial"/>
          <w:sz w:val="20"/>
          <w:szCs w:val="20"/>
          <w:lang w:eastAsia="en-GB"/>
        </w:rPr>
        <w:t xml:space="preserve">in 2013 (5.6 tonnes) was among the lowest reported in the last 10 years — half the amount seized in 2002 (10 tonnes). The number of heroin seizures also fell from around 45 000 in 2002 to 32 000 in 2013 </w:t>
      </w:r>
      <w:r w:rsidR="00AD4800" w:rsidRPr="00C83467">
        <w:rPr>
          <w:rFonts w:ascii="Arial" w:eastAsia="Times New Roman" w:hAnsi="Arial" w:cs="Arial"/>
          <w:sz w:val="20"/>
          <w:szCs w:val="20"/>
          <w:lang w:eastAsia="en-GB"/>
        </w:rPr>
        <w:t xml:space="preserve">(Figure 1.6). </w:t>
      </w:r>
      <w:r w:rsidRPr="00C83467">
        <w:rPr>
          <w:rFonts w:ascii="Arial" w:eastAsia="Times New Roman" w:hAnsi="Arial" w:cs="Arial"/>
          <w:sz w:val="20"/>
          <w:szCs w:val="20"/>
          <w:lang w:eastAsia="en-GB"/>
        </w:rPr>
        <w:t xml:space="preserve">But against this positive backdrop, the </w:t>
      </w:r>
      <w:r w:rsidRPr="00C83467">
        <w:rPr>
          <w:rFonts w:ascii="Arial" w:eastAsia="Times New Roman" w:hAnsi="Arial" w:cs="Arial"/>
          <w:b/>
          <w:sz w:val="20"/>
          <w:szCs w:val="20"/>
          <w:lang w:eastAsia="en-GB"/>
        </w:rPr>
        <w:t>EMCDDA</w:t>
      </w:r>
      <w:r w:rsidRPr="00C83467">
        <w:rPr>
          <w:rFonts w:ascii="Arial" w:eastAsia="Times New Roman" w:hAnsi="Arial" w:cs="Arial"/>
          <w:sz w:val="20"/>
          <w:szCs w:val="20"/>
          <w:lang w:eastAsia="en-GB"/>
        </w:rPr>
        <w:t xml:space="preserve"> flags up a number of market changes which call for close</w:t>
      </w:r>
      <w:r w:rsidRPr="004C0D27">
        <w:rPr>
          <w:rFonts w:ascii="Arial" w:eastAsia="Times New Roman" w:hAnsi="Arial" w:cs="Arial"/>
          <w:sz w:val="20"/>
          <w:szCs w:val="20"/>
          <w:lang w:eastAsia="en-GB"/>
        </w:rPr>
        <w:t xml:space="preserve"> monitoring. </w:t>
      </w:r>
    </w:p>
    <w:p w:rsidR="004E5A93" w:rsidRDefault="004E5A93" w:rsidP="004E5A93">
      <w:pPr>
        <w:spacing w:before="100" w:beforeAutospacing="1" w:after="260" w:line="260" w:lineRule="exact"/>
        <w:rPr>
          <w:rFonts w:ascii="Arial" w:eastAsia="Times New Roman" w:hAnsi="Arial" w:cs="Arial"/>
          <w:sz w:val="20"/>
          <w:szCs w:val="20"/>
          <w:lang w:eastAsia="en-GB"/>
        </w:rPr>
      </w:pPr>
      <w:r w:rsidRPr="004C0D27">
        <w:rPr>
          <w:rFonts w:ascii="Arial" w:eastAsia="Times New Roman" w:hAnsi="Arial" w:cs="Arial"/>
          <w:sz w:val="20"/>
          <w:szCs w:val="20"/>
          <w:lang w:eastAsia="en-GB"/>
        </w:rPr>
        <w:t xml:space="preserve">Latest </w:t>
      </w:r>
      <w:r w:rsidRPr="004C0D27">
        <w:rPr>
          <w:rFonts w:ascii="Arial" w:eastAsia="Times New Roman" w:hAnsi="Arial" w:cs="Arial"/>
          <w:b/>
          <w:sz w:val="20"/>
          <w:szCs w:val="20"/>
          <w:lang w:eastAsia="en-GB"/>
        </w:rPr>
        <w:t>UN</w:t>
      </w:r>
      <w:r w:rsidRPr="004C0D27">
        <w:rPr>
          <w:rFonts w:ascii="Arial" w:eastAsia="Times New Roman" w:hAnsi="Arial" w:cs="Arial"/>
          <w:sz w:val="20"/>
          <w:szCs w:val="20"/>
          <w:lang w:eastAsia="en-GB"/>
        </w:rPr>
        <w:t xml:space="preserve"> </w:t>
      </w:r>
      <w:r w:rsidRPr="00DE1589">
        <w:rPr>
          <w:rFonts w:ascii="Arial" w:eastAsia="Times New Roman" w:hAnsi="Arial" w:cs="Arial"/>
          <w:sz w:val="20"/>
          <w:szCs w:val="20"/>
          <w:lang w:eastAsia="en-GB"/>
        </w:rPr>
        <w:t>estimates (</w:t>
      </w:r>
      <w:r w:rsidR="0002128C" w:rsidRPr="00DE1589">
        <w:rPr>
          <w:rFonts w:ascii="Arial" w:eastAsia="Times New Roman" w:hAnsi="Arial" w:cs="Arial"/>
          <w:sz w:val="20"/>
          <w:szCs w:val="20"/>
          <w:vertAlign w:val="superscript"/>
          <w:lang w:eastAsia="en-GB"/>
        </w:rPr>
        <w:t>2</w:t>
      </w:r>
      <w:r w:rsidRPr="00DE1589">
        <w:rPr>
          <w:rFonts w:ascii="Arial" w:eastAsia="Times New Roman" w:hAnsi="Arial" w:cs="Arial"/>
          <w:sz w:val="20"/>
          <w:szCs w:val="20"/>
          <w:lang w:eastAsia="en-GB"/>
        </w:rPr>
        <w:t>),</w:t>
      </w:r>
      <w:r>
        <w:rPr>
          <w:rFonts w:ascii="Arial" w:eastAsia="Times New Roman" w:hAnsi="Arial" w:cs="Arial"/>
          <w:sz w:val="20"/>
          <w:szCs w:val="20"/>
          <w:lang w:eastAsia="en-GB"/>
        </w:rPr>
        <w:t xml:space="preserve"> for example,</w:t>
      </w:r>
      <w:r w:rsidRPr="004C0D27">
        <w:rPr>
          <w:rFonts w:ascii="Arial" w:eastAsia="Times New Roman" w:hAnsi="Arial" w:cs="Arial"/>
          <w:sz w:val="20"/>
          <w:szCs w:val="20"/>
          <w:lang w:eastAsia="en-GB"/>
        </w:rPr>
        <w:t xml:space="preserve"> suggest a substantial increase in opium production in </w:t>
      </w:r>
      <w:r w:rsidRPr="00B15FA6">
        <w:rPr>
          <w:rFonts w:ascii="Arial" w:eastAsia="Times New Roman" w:hAnsi="Arial" w:cs="Arial"/>
          <w:b/>
          <w:sz w:val="20"/>
          <w:szCs w:val="20"/>
          <w:lang w:eastAsia="en-GB"/>
        </w:rPr>
        <w:t>Afghanistan</w:t>
      </w:r>
      <w:r w:rsidRPr="00B15FA6">
        <w:rPr>
          <w:rFonts w:ascii="Arial" w:eastAsia="Times New Roman" w:hAnsi="Arial" w:cs="Arial"/>
          <w:sz w:val="20"/>
          <w:szCs w:val="20"/>
          <w:lang w:eastAsia="en-GB"/>
        </w:rPr>
        <w:t xml:space="preserve"> in </w:t>
      </w:r>
      <w:r w:rsidRPr="002545D9">
        <w:rPr>
          <w:rFonts w:ascii="Arial" w:eastAsia="Times New Roman" w:hAnsi="Arial" w:cs="Arial"/>
          <w:sz w:val="20"/>
          <w:szCs w:val="20"/>
          <w:lang w:eastAsia="en-GB"/>
        </w:rPr>
        <w:t>2013</w:t>
      </w:r>
      <w:r>
        <w:rPr>
          <w:rFonts w:ascii="Arial" w:eastAsia="Times New Roman" w:hAnsi="Arial" w:cs="Arial"/>
          <w:sz w:val="20"/>
          <w:szCs w:val="20"/>
          <w:lang w:eastAsia="en-GB"/>
        </w:rPr>
        <w:t xml:space="preserve"> and 2014</w:t>
      </w:r>
      <w:r w:rsidRPr="002545D9">
        <w:rPr>
          <w:rFonts w:ascii="Arial" w:eastAsia="Times New Roman" w:hAnsi="Arial" w:cs="Arial"/>
          <w:sz w:val="20"/>
          <w:szCs w:val="20"/>
          <w:lang w:eastAsia="en-GB"/>
        </w:rPr>
        <w:t>,</w:t>
      </w:r>
      <w:r w:rsidRPr="004C0D27">
        <w:rPr>
          <w:rFonts w:ascii="Arial" w:eastAsia="Times New Roman" w:hAnsi="Arial" w:cs="Arial"/>
          <w:sz w:val="20"/>
          <w:szCs w:val="20"/>
          <w:lang w:eastAsia="en-GB"/>
        </w:rPr>
        <w:t xml:space="preserve"> the country supplying most of the heroin </w:t>
      </w:r>
      <w:r>
        <w:rPr>
          <w:rFonts w:ascii="Arial" w:eastAsia="Times New Roman" w:hAnsi="Arial" w:cs="Arial"/>
          <w:sz w:val="20"/>
          <w:szCs w:val="20"/>
          <w:lang w:eastAsia="en-GB"/>
        </w:rPr>
        <w:t>used</w:t>
      </w:r>
      <w:r w:rsidRPr="004C0D27">
        <w:rPr>
          <w:rFonts w:ascii="Arial" w:eastAsia="Times New Roman" w:hAnsi="Arial" w:cs="Arial"/>
          <w:sz w:val="20"/>
          <w:szCs w:val="20"/>
          <w:lang w:eastAsia="en-GB"/>
        </w:rPr>
        <w:t xml:space="preserve"> in Europe.</w:t>
      </w:r>
      <w:r>
        <w:rPr>
          <w:rFonts w:ascii="Arial" w:eastAsia="Times New Roman" w:hAnsi="Arial" w:cs="Arial"/>
          <w:sz w:val="20"/>
          <w:szCs w:val="20"/>
          <w:lang w:eastAsia="en-GB"/>
        </w:rPr>
        <w:t xml:space="preserve"> A potential knock-on effect of this could be greater availability of heroin on the </w:t>
      </w:r>
      <w:r w:rsidRPr="004C0D27">
        <w:rPr>
          <w:rFonts w:ascii="Arial" w:eastAsia="Times New Roman" w:hAnsi="Arial" w:cs="Arial"/>
          <w:sz w:val="20"/>
          <w:szCs w:val="20"/>
          <w:lang w:eastAsia="en-GB"/>
        </w:rPr>
        <w:t>Europe</w:t>
      </w:r>
      <w:r>
        <w:rPr>
          <w:rFonts w:ascii="Arial" w:eastAsia="Times New Roman" w:hAnsi="Arial" w:cs="Arial"/>
          <w:sz w:val="20"/>
          <w:szCs w:val="20"/>
          <w:lang w:eastAsia="en-GB"/>
        </w:rPr>
        <w:t>an market. Also h</w:t>
      </w:r>
      <w:r w:rsidRPr="004C0D27">
        <w:rPr>
          <w:rFonts w:ascii="Arial" w:eastAsia="Times New Roman" w:hAnsi="Arial" w:cs="Arial"/>
          <w:sz w:val="20"/>
          <w:szCs w:val="20"/>
          <w:lang w:eastAsia="en-GB"/>
        </w:rPr>
        <w:t xml:space="preserve">ighlighted are signs of </w:t>
      </w:r>
      <w:r>
        <w:rPr>
          <w:rFonts w:ascii="Arial" w:eastAsia="Times New Roman" w:hAnsi="Arial" w:cs="Arial"/>
          <w:sz w:val="20"/>
          <w:szCs w:val="20"/>
          <w:lang w:eastAsia="en-GB"/>
        </w:rPr>
        <w:t xml:space="preserve">market </w:t>
      </w:r>
      <w:r w:rsidRPr="004C0D27">
        <w:rPr>
          <w:rFonts w:ascii="Arial" w:eastAsia="Times New Roman" w:hAnsi="Arial" w:cs="Arial"/>
          <w:sz w:val="20"/>
          <w:szCs w:val="20"/>
          <w:lang w:eastAsia="en-GB"/>
        </w:rPr>
        <w:t>innovation, including the detection inside Europe of heroin processing laboratories</w:t>
      </w:r>
      <w:r w:rsidR="00646DD0">
        <w:rPr>
          <w:rFonts w:ascii="Arial" w:eastAsia="Times New Roman" w:hAnsi="Arial" w:cs="Arial"/>
          <w:sz w:val="20"/>
          <w:szCs w:val="20"/>
          <w:lang w:eastAsia="en-GB"/>
        </w:rPr>
        <w:t xml:space="preserve">, the first </w:t>
      </w:r>
      <w:r w:rsidR="00031350">
        <w:rPr>
          <w:rFonts w:ascii="Arial" w:eastAsia="Times New Roman" w:hAnsi="Arial" w:cs="Arial"/>
          <w:sz w:val="20"/>
          <w:szCs w:val="20"/>
          <w:lang w:eastAsia="en-GB"/>
        </w:rPr>
        <w:t xml:space="preserve">time </w:t>
      </w:r>
      <w:r w:rsidR="00646DD0">
        <w:rPr>
          <w:rFonts w:ascii="Arial" w:eastAsia="Times New Roman" w:hAnsi="Arial" w:cs="Arial"/>
          <w:sz w:val="20"/>
          <w:szCs w:val="20"/>
          <w:lang w:eastAsia="en-GB"/>
        </w:rPr>
        <w:t>since the 1970s</w:t>
      </w:r>
      <w:r w:rsidR="00C929E0">
        <w:rPr>
          <w:rFonts w:ascii="Arial" w:eastAsia="Times New Roman" w:hAnsi="Arial" w:cs="Arial"/>
          <w:sz w:val="20"/>
          <w:szCs w:val="20"/>
          <w:lang w:eastAsia="en-GB"/>
        </w:rPr>
        <w:t xml:space="preserve">. </w:t>
      </w:r>
      <w:r w:rsidRPr="004C0D27">
        <w:rPr>
          <w:rFonts w:ascii="Arial" w:eastAsia="Times New Roman" w:hAnsi="Arial" w:cs="Arial"/>
          <w:sz w:val="20"/>
          <w:szCs w:val="20"/>
          <w:lang w:eastAsia="en-GB"/>
        </w:rPr>
        <w:t>Two laboratories</w:t>
      </w:r>
      <w:r>
        <w:rPr>
          <w:rFonts w:ascii="Arial" w:eastAsia="Times New Roman" w:hAnsi="Arial" w:cs="Arial"/>
          <w:sz w:val="20"/>
          <w:szCs w:val="20"/>
          <w:lang w:eastAsia="en-GB"/>
        </w:rPr>
        <w:t>,</w:t>
      </w:r>
      <w:r w:rsidRPr="004C0D27">
        <w:rPr>
          <w:rFonts w:ascii="Arial" w:eastAsia="Times New Roman" w:hAnsi="Arial" w:cs="Arial"/>
          <w:sz w:val="20"/>
          <w:szCs w:val="20"/>
          <w:lang w:eastAsia="en-GB"/>
        </w:rPr>
        <w:t xml:space="preserve"> converting morphine into heroin</w:t>
      </w:r>
      <w:r>
        <w:rPr>
          <w:rFonts w:ascii="Arial" w:eastAsia="Times New Roman" w:hAnsi="Arial" w:cs="Arial"/>
          <w:sz w:val="20"/>
          <w:szCs w:val="20"/>
          <w:lang w:eastAsia="en-GB"/>
        </w:rPr>
        <w:t>,</w:t>
      </w:r>
      <w:r w:rsidRPr="004C0D27">
        <w:rPr>
          <w:rFonts w:ascii="Arial" w:eastAsia="Times New Roman" w:hAnsi="Arial" w:cs="Arial"/>
          <w:sz w:val="20"/>
          <w:szCs w:val="20"/>
          <w:lang w:eastAsia="en-GB"/>
        </w:rPr>
        <w:t xml:space="preserve"> were discovered in </w:t>
      </w:r>
      <w:r w:rsidRPr="00FD6AD0">
        <w:rPr>
          <w:rFonts w:ascii="Arial" w:eastAsia="Times New Roman" w:hAnsi="Arial" w:cs="Arial"/>
          <w:b/>
          <w:sz w:val="20"/>
          <w:szCs w:val="20"/>
          <w:lang w:eastAsia="en-GB"/>
        </w:rPr>
        <w:t>Spain</w:t>
      </w:r>
      <w:r w:rsidRPr="004C0D27">
        <w:rPr>
          <w:rFonts w:ascii="Arial" w:eastAsia="Times New Roman" w:hAnsi="Arial" w:cs="Arial"/>
          <w:sz w:val="20"/>
          <w:szCs w:val="20"/>
          <w:lang w:eastAsia="en-GB"/>
        </w:rPr>
        <w:t xml:space="preserve"> in 201</w:t>
      </w:r>
      <w:r>
        <w:rPr>
          <w:rFonts w:ascii="Arial" w:eastAsia="Times New Roman" w:hAnsi="Arial" w:cs="Arial"/>
          <w:sz w:val="20"/>
          <w:szCs w:val="20"/>
          <w:lang w:eastAsia="en-GB"/>
        </w:rPr>
        <w:t>3 and 201</w:t>
      </w:r>
      <w:r w:rsidRPr="004C0D27">
        <w:rPr>
          <w:rFonts w:ascii="Arial" w:eastAsia="Times New Roman" w:hAnsi="Arial" w:cs="Arial"/>
          <w:sz w:val="20"/>
          <w:szCs w:val="20"/>
          <w:lang w:eastAsia="en-GB"/>
        </w:rPr>
        <w:t xml:space="preserve">4. </w:t>
      </w:r>
    </w:p>
    <w:p w:rsidR="004E5A93" w:rsidRDefault="004E5A93" w:rsidP="004E5A93">
      <w:pPr>
        <w:spacing w:before="100" w:beforeAutospacing="1" w:after="260" w:line="260" w:lineRule="exact"/>
        <w:rPr>
          <w:rFonts w:ascii="Arial" w:eastAsia="SimSun" w:hAnsi="Arial" w:cs="Arial"/>
          <w:sz w:val="20"/>
          <w:szCs w:val="20"/>
          <w:lang w:eastAsia="zh-CN"/>
        </w:rPr>
      </w:pPr>
      <w:r>
        <w:rPr>
          <w:rFonts w:ascii="Arial" w:eastAsia="Times New Roman" w:hAnsi="Arial" w:cs="Arial"/>
          <w:sz w:val="20"/>
          <w:szCs w:val="20"/>
          <w:lang w:eastAsia="en-GB"/>
        </w:rPr>
        <w:lastRenderedPageBreak/>
        <w:t>C</w:t>
      </w:r>
      <w:r w:rsidRPr="004C0D27">
        <w:rPr>
          <w:rFonts w:ascii="Arial" w:eastAsia="Times New Roman" w:hAnsi="Arial" w:cs="Arial"/>
          <w:sz w:val="20"/>
          <w:szCs w:val="20"/>
          <w:lang w:eastAsia="en-GB"/>
        </w:rPr>
        <w:t>hanges in heroin traffick</w:t>
      </w:r>
      <w:r>
        <w:rPr>
          <w:rFonts w:ascii="Arial" w:eastAsia="Times New Roman" w:hAnsi="Arial" w:cs="Arial"/>
          <w:sz w:val="20"/>
          <w:szCs w:val="20"/>
          <w:lang w:eastAsia="en-GB"/>
        </w:rPr>
        <w:t xml:space="preserve">ing </w:t>
      </w:r>
      <w:r w:rsidRPr="004C0D27">
        <w:rPr>
          <w:rFonts w:ascii="Arial" w:eastAsia="Times New Roman" w:hAnsi="Arial" w:cs="Arial"/>
          <w:sz w:val="20"/>
          <w:szCs w:val="20"/>
          <w:lang w:eastAsia="en-GB"/>
        </w:rPr>
        <w:t>into Europe</w:t>
      </w:r>
      <w:r>
        <w:rPr>
          <w:rFonts w:ascii="Arial" w:eastAsia="Times New Roman" w:hAnsi="Arial" w:cs="Arial"/>
          <w:sz w:val="20"/>
          <w:szCs w:val="20"/>
          <w:lang w:eastAsia="en-GB"/>
        </w:rPr>
        <w:t xml:space="preserve"> are also noted.</w:t>
      </w:r>
      <w:r w:rsidRPr="004C0D27">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While the traditional </w:t>
      </w:r>
      <w:r w:rsidRPr="001A1E56">
        <w:rPr>
          <w:rFonts w:ascii="Arial" w:eastAsia="Times New Roman" w:hAnsi="Arial" w:cs="Arial"/>
          <w:b/>
          <w:sz w:val="20"/>
          <w:szCs w:val="20"/>
          <w:lang w:eastAsia="en-GB"/>
        </w:rPr>
        <w:t>‘Balkan route’</w:t>
      </w:r>
      <w:r>
        <w:rPr>
          <w:rFonts w:ascii="Arial" w:eastAsia="Times New Roman" w:hAnsi="Arial" w:cs="Arial"/>
          <w:sz w:val="20"/>
          <w:szCs w:val="20"/>
          <w:lang w:eastAsia="en-GB"/>
        </w:rPr>
        <w:t xml:space="preserve"> remains prominent, there are signs that the</w:t>
      </w:r>
      <w:r w:rsidRPr="004C0D27">
        <w:rPr>
          <w:rFonts w:ascii="Arial" w:eastAsia="Times New Roman" w:hAnsi="Arial" w:cs="Arial"/>
          <w:sz w:val="20"/>
          <w:szCs w:val="20"/>
          <w:lang w:eastAsia="en-GB"/>
        </w:rPr>
        <w:t xml:space="preserve"> </w:t>
      </w:r>
      <w:r w:rsidRPr="00FD6AD0">
        <w:rPr>
          <w:rFonts w:ascii="Arial" w:eastAsia="Times New Roman" w:hAnsi="Arial" w:cs="Arial"/>
          <w:b/>
          <w:sz w:val="20"/>
          <w:szCs w:val="20"/>
          <w:lang w:eastAsia="en-GB"/>
        </w:rPr>
        <w:t>‘Southern route’</w:t>
      </w:r>
      <w:r w:rsidRPr="004C0D27">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is gaining ground. </w:t>
      </w:r>
      <w:r w:rsidRPr="00A35D74">
        <w:rPr>
          <w:rFonts w:ascii="Arial" w:eastAsia="Times New Roman" w:hAnsi="Arial" w:cs="Arial"/>
          <w:sz w:val="20"/>
          <w:szCs w:val="20"/>
          <w:lang w:eastAsia="en-GB"/>
        </w:rPr>
        <w:t>(</w:t>
      </w:r>
      <w:r>
        <w:rPr>
          <w:rFonts w:ascii="Arial" w:eastAsia="Times New Roman" w:hAnsi="Arial" w:cs="Arial"/>
          <w:sz w:val="20"/>
          <w:szCs w:val="20"/>
          <w:lang w:eastAsia="en-GB"/>
        </w:rPr>
        <w:t xml:space="preserve">This </w:t>
      </w:r>
      <w:r w:rsidRPr="00185CF8">
        <w:rPr>
          <w:rFonts w:ascii="Arial" w:hAnsi="Arial" w:cs="Arial"/>
          <w:sz w:val="20"/>
          <w:szCs w:val="20"/>
        </w:rPr>
        <w:t>originat</w:t>
      </w:r>
      <w:r>
        <w:rPr>
          <w:rFonts w:ascii="Arial" w:hAnsi="Arial" w:cs="Arial"/>
          <w:sz w:val="20"/>
          <w:szCs w:val="20"/>
        </w:rPr>
        <w:t xml:space="preserve">es </w:t>
      </w:r>
      <w:r w:rsidRPr="00185CF8">
        <w:rPr>
          <w:rFonts w:ascii="Arial" w:hAnsi="Arial" w:cs="Arial"/>
          <w:sz w:val="20"/>
          <w:szCs w:val="20"/>
        </w:rPr>
        <w:t xml:space="preserve">in </w:t>
      </w:r>
      <w:r w:rsidRPr="002662DA">
        <w:rPr>
          <w:rFonts w:ascii="Arial" w:hAnsi="Arial" w:cs="Arial"/>
          <w:sz w:val="20"/>
          <w:szCs w:val="20"/>
        </w:rPr>
        <w:t xml:space="preserve">Iran </w:t>
      </w:r>
      <w:r w:rsidRPr="00185CF8">
        <w:rPr>
          <w:rFonts w:ascii="Arial" w:hAnsi="Arial" w:cs="Arial"/>
          <w:sz w:val="20"/>
          <w:szCs w:val="20"/>
        </w:rPr>
        <w:t xml:space="preserve">and </w:t>
      </w:r>
      <w:r w:rsidRPr="002662DA">
        <w:rPr>
          <w:rFonts w:ascii="Arial" w:hAnsi="Arial" w:cs="Arial"/>
          <w:sz w:val="20"/>
          <w:szCs w:val="20"/>
        </w:rPr>
        <w:t>Pakistan</w:t>
      </w:r>
      <w:r w:rsidRPr="00185CF8">
        <w:rPr>
          <w:rFonts w:ascii="Arial" w:hAnsi="Arial" w:cs="Arial"/>
          <w:sz w:val="20"/>
          <w:szCs w:val="20"/>
        </w:rPr>
        <w:t xml:space="preserve"> and reach</w:t>
      </w:r>
      <w:r>
        <w:rPr>
          <w:rFonts w:ascii="Arial" w:hAnsi="Arial" w:cs="Arial"/>
          <w:sz w:val="20"/>
          <w:szCs w:val="20"/>
        </w:rPr>
        <w:t>es</w:t>
      </w:r>
      <w:r w:rsidRPr="00185CF8">
        <w:rPr>
          <w:rFonts w:ascii="Arial" w:hAnsi="Arial" w:cs="Arial"/>
          <w:sz w:val="20"/>
          <w:szCs w:val="20"/>
        </w:rPr>
        <w:t xml:space="preserve"> Europe directly or indirectly via countries in the </w:t>
      </w:r>
      <w:r w:rsidRPr="002662DA">
        <w:rPr>
          <w:rFonts w:ascii="Arial" w:hAnsi="Arial" w:cs="Arial"/>
          <w:sz w:val="20"/>
          <w:szCs w:val="20"/>
        </w:rPr>
        <w:t>Arabian Peninsula</w:t>
      </w:r>
      <w:r w:rsidRPr="00185CF8">
        <w:rPr>
          <w:rFonts w:ascii="Arial" w:hAnsi="Arial" w:cs="Arial"/>
          <w:sz w:val="20"/>
          <w:szCs w:val="20"/>
        </w:rPr>
        <w:t xml:space="preserve"> and east, southern and </w:t>
      </w:r>
      <w:proofErr w:type="gramStart"/>
      <w:r w:rsidRPr="00185CF8">
        <w:rPr>
          <w:rFonts w:ascii="Arial" w:hAnsi="Arial" w:cs="Arial"/>
          <w:sz w:val="20"/>
          <w:szCs w:val="20"/>
        </w:rPr>
        <w:t>west</w:t>
      </w:r>
      <w:proofErr w:type="gramEnd"/>
      <w:r w:rsidRPr="00185CF8">
        <w:rPr>
          <w:rFonts w:ascii="Arial" w:hAnsi="Arial" w:cs="Arial"/>
          <w:sz w:val="20"/>
          <w:szCs w:val="20"/>
        </w:rPr>
        <w:t xml:space="preserve"> Africa</w:t>
      </w:r>
      <w:r w:rsidRPr="00185CF8">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Pr="004C0D27">
        <w:rPr>
          <w:rFonts w:ascii="Arial" w:eastAsia="SimSun" w:hAnsi="Arial" w:cs="Arial"/>
          <w:sz w:val="20"/>
          <w:szCs w:val="20"/>
          <w:lang w:eastAsia="zh-CN"/>
        </w:rPr>
        <w:t xml:space="preserve">A new analysis released today </w:t>
      </w:r>
      <w:r>
        <w:rPr>
          <w:rFonts w:ascii="Arial" w:eastAsia="SimSun" w:hAnsi="Arial" w:cs="Arial"/>
          <w:sz w:val="20"/>
          <w:szCs w:val="20"/>
          <w:lang w:eastAsia="zh-CN"/>
        </w:rPr>
        <w:t xml:space="preserve">on </w:t>
      </w:r>
      <w:r w:rsidRPr="002662DA">
        <w:rPr>
          <w:rFonts w:ascii="Arial" w:eastAsia="SimSun" w:hAnsi="Arial" w:cs="Arial"/>
          <w:sz w:val="20"/>
          <w:szCs w:val="20"/>
          <w:lang w:eastAsia="zh-CN"/>
        </w:rPr>
        <w:t xml:space="preserve">opioid trafficking from </w:t>
      </w:r>
      <w:r w:rsidRPr="002662DA">
        <w:rPr>
          <w:rFonts w:ascii="Arial" w:eastAsia="SimSun" w:hAnsi="Arial" w:cs="Arial"/>
          <w:b/>
          <w:sz w:val="20"/>
          <w:szCs w:val="20"/>
          <w:lang w:eastAsia="zh-CN"/>
        </w:rPr>
        <w:t xml:space="preserve">Asia </w:t>
      </w:r>
      <w:r w:rsidRPr="002662DA">
        <w:rPr>
          <w:rFonts w:ascii="Arial" w:eastAsia="SimSun" w:hAnsi="Arial" w:cs="Arial"/>
          <w:sz w:val="20"/>
          <w:szCs w:val="20"/>
          <w:lang w:eastAsia="zh-CN"/>
        </w:rPr>
        <w:t>to</w:t>
      </w:r>
      <w:r w:rsidRPr="002662DA">
        <w:rPr>
          <w:rFonts w:ascii="Arial" w:eastAsia="SimSun" w:hAnsi="Arial" w:cs="Arial"/>
          <w:b/>
          <w:sz w:val="20"/>
          <w:szCs w:val="20"/>
          <w:lang w:eastAsia="zh-CN"/>
        </w:rPr>
        <w:t xml:space="preserve"> Europe</w:t>
      </w:r>
      <w:r w:rsidRPr="002662DA" w:rsidDel="00CE24C4">
        <w:rPr>
          <w:rFonts w:ascii="Arial" w:eastAsia="SimSun" w:hAnsi="Arial" w:cs="Arial"/>
          <w:sz w:val="20"/>
          <w:szCs w:val="20"/>
          <w:lang w:eastAsia="zh-CN"/>
        </w:rPr>
        <w:t xml:space="preserve"> </w:t>
      </w:r>
      <w:r w:rsidRPr="002662DA">
        <w:rPr>
          <w:rFonts w:ascii="Arial" w:eastAsia="SimSun" w:hAnsi="Arial" w:cs="Arial"/>
          <w:sz w:val="20"/>
          <w:szCs w:val="20"/>
          <w:lang w:eastAsia="zh-CN"/>
        </w:rPr>
        <w:t xml:space="preserve">points to a diversification in </w:t>
      </w:r>
      <w:r>
        <w:rPr>
          <w:rFonts w:ascii="Arial" w:eastAsia="SimSun" w:hAnsi="Arial" w:cs="Arial"/>
          <w:sz w:val="20"/>
          <w:szCs w:val="20"/>
          <w:lang w:eastAsia="zh-CN"/>
        </w:rPr>
        <w:t xml:space="preserve">the products traded (e.g. morphine base and opium, in addition to heroin) and in the </w:t>
      </w:r>
      <w:r w:rsidR="00A41A51">
        <w:rPr>
          <w:rFonts w:ascii="Arial" w:eastAsia="SimSun" w:hAnsi="Arial" w:cs="Arial"/>
          <w:sz w:val="20"/>
          <w:szCs w:val="20"/>
          <w:lang w:eastAsia="zh-CN"/>
        </w:rPr>
        <w:t xml:space="preserve">means </w:t>
      </w:r>
      <w:r>
        <w:rPr>
          <w:rFonts w:ascii="Arial" w:eastAsia="SimSun" w:hAnsi="Arial" w:cs="Arial"/>
          <w:sz w:val="20"/>
          <w:szCs w:val="20"/>
          <w:lang w:eastAsia="zh-CN"/>
        </w:rPr>
        <w:t xml:space="preserve">of transport and routes used </w:t>
      </w:r>
      <w:r w:rsidRPr="00810F84">
        <w:rPr>
          <w:rFonts w:ascii="Arial" w:eastAsia="SimSun" w:hAnsi="Arial" w:cs="Arial"/>
          <w:sz w:val="20"/>
          <w:szCs w:val="20"/>
          <w:lang w:eastAsia="zh-CN"/>
        </w:rPr>
        <w:t>(</w:t>
      </w:r>
      <w:r w:rsidR="00DE1589">
        <w:rPr>
          <w:rFonts w:ascii="Arial" w:eastAsia="SimSun" w:hAnsi="Arial" w:cs="Arial"/>
          <w:sz w:val="20"/>
          <w:szCs w:val="20"/>
          <w:lang w:eastAsia="zh-CN"/>
        </w:rPr>
        <w:t xml:space="preserve">see </w:t>
      </w:r>
      <w:r w:rsidRPr="00810F84">
        <w:rPr>
          <w:rFonts w:ascii="Arial" w:eastAsia="SimSun" w:hAnsi="Arial" w:cs="Arial"/>
          <w:sz w:val="20"/>
          <w:szCs w:val="20"/>
          <w:lang w:eastAsia="zh-CN"/>
        </w:rPr>
        <w:t xml:space="preserve">‘Perspectives on </w:t>
      </w:r>
      <w:r w:rsidR="005C40D1">
        <w:rPr>
          <w:rFonts w:ascii="Arial" w:eastAsia="SimSun" w:hAnsi="Arial" w:cs="Arial"/>
          <w:sz w:val="20"/>
          <w:szCs w:val="20"/>
          <w:lang w:eastAsia="zh-CN"/>
        </w:rPr>
        <w:t>D</w:t>
      </w:r>
      <w:r w:rsidRPr="00810F84">
        <w:rPr>
          <w:rFonts w:ascii="Arial" w:eastAsia="SimSun" w:hAnsi="Arial" w:cs="Arial"/>
          <w:sz w:val="20"/>
          <w:szCs w:val="20"/>
          <w:lang w:eastAsia="zh-CN"/>
        </w:rPr>
        <w:t>rugs’/POD)</w:t>
      </w:r>
      <w:r>
        <w:rPr>
          <w:rFonts w:ascii="Arial" w:eastAsia="SimSun" w:hAnsi="Arial" w:cs="Arial"/>
          <w:sz w:val="20"/>
          <w:szCs w:val="20"/>
          <w:lang w:eastAsia="zh-CN"/>
        </w:rPr>
        <w:t xml:space="preserve">. </w:t>
      </w:r>
    </w:p>
    <w:p w:rsidR="004E5A93" w:rsidRDefault="004E5A93" w:rsidP="004E5A93">
      <w:pPr>
        <w:spacing w:before="100" w:beforeAutospacing="1" w:after="260" w:line="260" w:lineRule="exact"/>
        <w:rPr>
          <w:rFonts w:ascii="Arial" w:hAnsi="Arial" w:cs="Arial"/>
          <w:sz w:val="20"/>
          <w:szCs w:val="20"/>
        </w:rPr>
      </w:pPr>
      <w:r w:rsidRPr="00111DD7">
        <w:rPr>
          <w:rFonts w:ascii="Arial" w:hAnsi="Arial" w:cs="Arial"/>
          <w:sz w:val="20"/>
          <w:szCs w:val="20"/>
        </w:rPr>
        <w:t>Commenting today</w:t>
      </w:r>
      <w:r w:rsidR="00BA728B">
        <w:rPr>
          <w:rFonts w:ascii="Arial" w:hAnsi="Arial" w:cs="Arial"/>
          <w:sz w:val="20"/>
          <w:szCs w:val="20"/>
        </w:rPr>
        <w:t>,</w:t>
      </w:r>
      <w:r w:rsidRPr="00111DD7">
        <w:rPr>
          <w:rFonts w:ascii="Arial" w:hAnsi="Arial" w:cs="Arial"/>
          <w:sz w:val="20"/>
          <w:szCs w:val="20"/>
        </w:rPr>
        <w:t xml:space="preserve"> </w:t>
      </w:r>
      <w:r w:rsidRPr="00111DD7">
        <w:rPr>
          <w:rFonts w:ascii="Arial" w:hAnsi="Arial" w:cs="Arial"/>
          <w:b/>
          <w:sz w:val="20"/>
          <w:szCs w:val="20"/>
        </w:rPr>
        <w:t>EMCDDA Director Wolfgang Götz</w:t>
      </w:r>
      <w:r w:rsidRPr="00111DD7">
        <w:rPr>
          <w:rFonts w:ascii="Arial" w:hAnsi="Arial" w:cs="Arial"/>
          <w:sz w:val="20"/>
          <w:szCs w:val="20"/>
        </w:rPr>
        <w:t xml:space="preserve"> says:</w:t>
      </w:r>
      <w:r>
        <w:rPr>
          <w:rFonts w:ascii="Arial" w:hAnsi="Arial" w:cs="Arial"/>
          <w:sz w:val="20"/>
          <w:szCs w:val="20"/>
        </w:rPr>
        <w:t xml:space="preserve"> ‘Changes in law enforcement activity, instability and armed conflict, and the multiple and rapid connections brought by globalisation, are among </w:t>
      </w:r>
      <w:r w:rsidR="00646DD0">
        <w:rPr>
          <w:rFonts w:ascii="Arial" w:hAnsi="Arial" w:cs="Arial"/>
          <w:sz w:val="20"/>
          <w:szCs w:val="20"/>
        </w:rPr>
        <w:t xml:space="preserve">a variety of </w:t>
      </w:r>
      <w:r>
        <w:rPr>
          <w:rFonts w:ascii="Arial" w:hAnsi="Arial" w:cs="Arial"/>
          <w:sz w:val="20"/>
          <w:szCs w:val="20"/>
        </w:rPr>
        <w:t>factors that can alter trafficking routes. Today</w:t>
      </w:r>
      <w:r w:rsidR="006B52E6">
        <w:rPr>
          <w:rFonts w:ascii="Arial" w:hAnsi="Arial" w:cs="Arial"/>
          <w:sz w:val="20"/>
          <w:szCs w:val="20"/>
        </w:rPr>
        <w:t>,</w:t>
      </w:r>
      <w:r>
        <w:rPr>
          <w:rFonts w:ascii="Arial" w:hAnsi="Arial" w:cs="Arial"/>
          <w:sz w:val="20"/>
          <w:szCs w:val="20"/>
        </w:rPr>
        <w:t xml:space="preserve"> we see marked increases in opium production in Afghanistan and a diversification both in products traded and in trafficking methods and routes used. This is compounded by the fact that crucial stages of the heroin manufacturing process are now being carried out inside Europe. </w:t>
      </w:r>
      <w:r w:rsidR="00030F8E">
        <w:rPr>
          <w:rFonts w:ascii="Arial" w:hAnsi="Arial" w:cs="Arial"/>
          <w:sz w:val="20"/>
          <w:szCs w:val="20"/>
        </w:rPr>
        <w:t xml:space="preserve">Any </w:t>
      </w:r>
      <w:r w:rsidR="006328A3">
        <w:rPr>
          <w:rFonts w:ascii="Arial" w:hAnsi="Arial" w:cs="Arial"/>
          <w:sz w:val="20"/>
          <w:szCs w:val="20"/>
        </w:rPr>
        <w:t>potential for a resurgence of heroin problems is</w:t>
      </w:r>
      <w:r w:rsidR="00030F8E">
        <w:rPr>
          <w:rFonts w:ascii="Arial" w:hAnsi="Arial" w:cs="Arial"/>
          <w:sz w:val="20"/>
          <w:szCs w:val="20"/>
        </w:rPr>
        <w:t xml:space="preserve"> worrying and </w:t>
      </w:r>
      <w:r w:rsidR="006328A3">
        <w:rPr>
          <w:rFonts w:ascii="Arial" w:hAnsi="Arial" w:cs="Arial"/>
          <w:sz w:val="20"/>
          <w:szCs w:val="20"/>
        </w:rPr>
        <w:t xml:space="preserve">close monitoring of the situation </w:t>
      </w:r>
      <w:r w:rsidR="006E7456">
        <w:rPr>
          <w:rFonts w:ascii="Arial" w:hAnsi="Arial" w:cs="Arial"/>
          <w:sz w:val="20"/>
          <w:szCs w:val="20"/>
        </w:rPr>
        <w:t>is</w:t>
      </w:r>
      <w:r w:rsidR="006328A3">
        <w:rPr>
          <w:rFonts w:ascii="Arial" w:hAnsi="Arial" w:cs="Arial"/>
          <w:sz w:val="20"/>
          <w:szCs w:val="20"/>
        </w:rPr>
        <w:t xml:space="preserve"> critical’.</w:t>
      </w:r>
      <w:r>
        <w:rPr>
          <w:rFonts w:ascii="Arial" w:hAnsi="Arial" w:cs="Arial"/>
          <w:sz w:val="20"/>
          <w:szCs w:val="20"/>
        </w:rPr>
        <w:t xml:space="preserve"> </w:t>
      </w:r>
    </w:p>
    <w:p w:rsidR="004E5A93" w:rsidRPr="00111DD7" w:rsidRDefault="00D67E7B" w:rsidP="004E5A93">
      <w:pPr>
        <w:spacing w:before="100" w:beforeAutospacing="1" w:after="260" w:line="260" w:lineRule="exact"/>
        <w:rPr>
          <w:rFonts w:ascii="Arial" w:hAnsi="Arial" w:cs="Arial"/>
          <w:sz w:val="20"/>
          <w:szCs w:val="20"/>
        </w:rPr>
      </w:pPr>
      <w:r w:rsidRPr="00362CD8">
        <w:rPr>
          <w:rFonts w:ascii="Arial" w:hAnsi="Arial" w:cs="Arial"/>
          <w:sz w:val="20"/>
          <w:szCs w:val="20"/>
        </w:rPr>
        <w:t xml:space="preserve">In addition to heroin, other </w:t>
      </w:r>
      <w:r w:rsidR="00646DD0" w:rsidRPr="00362CD8">
        <w:rPr>
          <w:rFonts w:ascii="Arial" w:hAnsi="Arial" w:cs="Arial"/>
          <w:sz w:val="20"/>
          <w:szCs w:val="20"/>
        </w:rPr>
        <w:t xml:space="preserve">opioids seized by law enforcement agencies in European countries in 2013 </w:t>
      </w:r>
      <w:r w:rsidR="003C52DA" w:rsidRPr="00275AED">
        <w:rPr>
          <w:rFonts w:ascii="Arial" w:hAnsi="Arial" w:cs="Arial"/>
          <w:sz w:val="20"/>
          <w:szCs w:val="20"/>
        </w:rPr>
        <w:t>included</w:t>
      </w:r>
      <w:r w:rsidR="00646DD0" w:rsidRPr="00275AED">
        <w:rPr>
          <w:rFonts w:ascii="Arial" w:hAnsi="Arial" w:cs="Arial"/>
          <w:sz w:val="20"/>
          <w:szCs w:val="20"/>
        </w:rPr>
        <w:t>:</w:t>
      </w:r>
      <w:r w:rsidR="00646DD0" w:rsidRPr="00362CD8">
        <w:rPr>
          <w:rFonts w:ascii="Arial" w:hAnsi="Arial" w:cs="Arial"/>
          <w:sz w:val="20"/>
          <w:szCs w:val="20"/>
        </w:rPr>
        <w:t xml:space="preserve"> opium</w:t>
      </w:r>
      <w:r w:rsidR="00E53EF6">
        <w:rPr>
          <w:rFonts w:ascii="Arial" w:hAnsi="Arial" w:cs="Arial"/>
          <w:sz w:val="20"/>
          <w:szCs w:val="20"/>
        </w:rPr>
        <w:t>;</w:t>
      </w:r>
      <w:r w:rsidR="00646DD0" w:rsidRPr="00362CD8">
        <w:rPr>
          <w:rFonts w:ascii="Arial" w:hAnsi="Arial" w:cs="Arial"/>
          <w:sz w:val="20"/>
          <w:szCs w:val="20"/>
        </w:rPr>
        <w:t xml:space="preserve"> crude opium preparations (</w:t>
      </w:r>
      <w:r w:rsidR="00E53EF6" w:rsidRPr="00362CD8">
        <w:rPr>
          <w:rFonts w:ascii="Arial" w:hAnsi="Arial" w:cs="Arial"/>
          <w:sz w:val="20"/>
          <w:szCs w:val="20"/>
        </w:rPr>
        <w:t>e.g.</w:t>
      </w:r>
      <w:r w:rsidR="00646DD0" w:rsidRPr="00362CD8">
        <w:rPr>
          <w:rFonts w:ascii="Arial" w:hAnsi="Arial" w:cs="Arial"/>
          <w:sz w:val="20"/>
          <w:szCs w:val="20"/>
        </w:rPr>
        <w:t xml:space="preserve"> </w:t>
      </w:r>
      <w:r w:rsidR="00DE511A" w:rsidRPr="00362CD8">
        <w:rPr>
          <w:rFonts w:ascii="Arial" w:hAnsi="Arial" w:cs="Arial"/>
          <w:sz w:val="20"/>
          <w:szCs w:val="20"/>
        </w:rPr>
        <w:t>‘</w:t>
      </w:r>
      <w:r w:rsidR="00646DD0" w:rsidRPr="00362CD8">
        <w:rPr>
          <w:rFonts w:ascii="Arial" w:hAnsi="Arial" w:cs="Arial"/>
          <w:sz w:val="20"/>
          <w:szCs w:val="20"/>
        </w:rPr>
        <w:t>Kompot</w:t>
      </w:r>
      <w:r w:rsidR="00DE511A" w:rsidRPr="00362CD8">
        <w:rPr>
          <w:rFonts w:ascii="Arial" w:hAnsi="Arial" w:cs="Arial"/>
          <w:sz w:val="20"/>
          <w:szCs w:val="20"/>
        </w:rPr>
        <w:t>’</w:t>
      </w:r>
      <w:r w:rsidR="00951E0B">
        <w:rPr>
          <w:rFonts w:ascii="Arial" w:hAnsi="Arial" w:cs="Arial"/>
          <w:sz w:val="20"/>
          <w:szCs w:val="20"/>
        </w:rPr>
        <w:t>)</w:t>
      </w:r>
      <w:r w:rsidR="00E53EF6">
        <w:rPr>
          <w:rFonts w:ascii="Arial" w:hAnsi="Arial" w:cs="Arial"/>
          <w:sz w:val="20"/>
          <w:szCs w:val="20"/>
        </w:rPr>
        <w:t>;</w:t>
      </w:r>
      <w:r w:rsidR="00951E0B">
        <w:rPr>
          <w:rFonts w:ascii="Arial" w:hAnsi="Arial" w:cs="Arial"/>
          <w:sz w:val="20"/>
          <w:szCs w:val="20"/>
        </w:rPr>
        <w:t xml:space="preserve"> </w:t>
      </w:r>
      <w:r w:rsidR="00646DD0" w:rsidRPr="00362CD8">
        <w:rPr>
          <w:rFonts w:ascii="Arial" w:hAnsi="Arial" w:cs="Arial"/>
          <w:sz w:val="20"/>
          <w:szCs w:val="20"/>
        </w:rPr>
        <w:t xml:space="preserve">medicinal products </w:t>
      </w:r>
      <w:r w:rsidR="00951E0B">
        <w:rPr>
          <w:rFonts w:ascii="Arial" w:hAnsi="Arial" w:cs="Arial"/>
          <w:sz w:val="20"/>
          <w:szCs w:val="20"/>
        </w:rPr>
        <w:t>(</w:t>
      </w:r>
      <w:r w:rsidR="00646DD0" w:rsidRPr="00362CD8">
        <w:rPr>
          <w:rFonts w:ascii="Arial" w:hAnsi="Arial" w:cs="Arial"/>
          <w:sz w:val="20"/>
          <w:szCs w:val="20"/>
        </w:rPr>
        <w:t>morphine, methadone, buprenorphine, fentanyl and tramadol</w:t>
      </w:r>
      <w:r w:rsidR="00951E0B" w:rsidRPr="00DC16DB">
        <w:rPr>
          <w:rFonts w:ascii="Arial" w:hAnsi="Arial" w:cs="Arial"/>
          <w:sz w:val="20"/>
          <w:szCs w:val="20"/>
        </w:rPr>
        <w:t>)</w:t>
      </w:r>
      <w:r w:rsidR="00E53EF6" w:rsidRPr="00DC16DB">
        <w:rPr>
          <w:rFonts w:ascii="Arial" w:hAnsi="Arial" w:cs="Arial"/>
          <w:sz w:val="20"/>
          <w:szCs w:val="20"/>
        </w:rPr>
        <w:t>;</w:t>
      </w:r>
      <w:r w:rsidR="00951E0B" w:rsidRPr="00DC16DB">
        <w:rPr>
          <w:rFonts w:ascii="Arial" w:hAnsi="Arial" w:cs="Arial"/>
          <w:sz w:val="20"/>
          <w:szCs w:val="20"/>
        </w:rPr>
        <w:t xml:space="preserve"> as well as </w:t>
      </w:r>
      <w:r w:rsidR="00DC16DB" w:rsidRPr="00DC16DB">
        <w:rPr>
          <w:rFonts w:ascii="Arial" w:hAnsi="Arial" w:cs="Arial"/>
          <w:sz w:val="20"/>
          <w:szCs w:val="20"/>
        </w:rPr>
        <w:t xml:space="preserve">novel </w:t>
      </w:r>
      <w:r w:rsidR="00951E0B" w:rsidRPr="00DC16DB">
        <w:rPr>
          <w:rFonts w:ascii="Arial" w:hAnsi="Arial" w:cs="Arial"/>
          <w:sz w:val="20"/>
          <w:szCs w:val="20"/>
        </w:rPr>
        <w:t>synthetic opioids</w:t>
      </w:r>
      <w:r w:rsidR="00646DD0" w:rsidRPr="00DC16DB">
        <w:rPr>
          <w:rFonts w:ascii="Arial" w:hAnsi="Arial" w:cs="Arial"/>
          <w:sz w:val="20"/>
          <w:szCs w:val="20"/>
        </w:rPr>
        <w:t>.</w:t>
      </w:r>
      <w:r w:rsidR="00C929E0" w:rsidRPr="00C929E0">
        <w:rPr>
          <w:rFonts w:ascii="Arial" w:hAnsi="Arial" w:cs="Arial"/>
        </w:rPr>
        <w:t xml:space="preserve"> </w:t>
      </w:r>
    </w:p>
    <w:p w:rsidR="005C1394" w:rsidRPr="005C1394" w:rsidRDefault="00194867" w:rsidP="005C1394">
      <w:pPr>
        <w:spacing w:after="260" w:line="260" w:lineRule="exact"/>
        <w:rPr>
          <w:rFonts w:ascii="Arial" w:hAnsi="Arial" w:cs="Arial"/>
          <w:b/>
          <w:sz w:val="20"/>
          <w:szCs w:val="20"/>
        </w:rPr>
      </w:pPr>
      <w:r>
        <w:rPr>
          <w:rFonts w:ascii="Arial" w:hAnsi="Arial" w:cs="Arial"/>
          <w:b/>
          <w:sz w:val="20"/>
          <w:szCs w:val="20"/>
        </w:rPr>
        <w:t>O</w:t>
      </w:r>
      <w:r w:rsidR="005C1394" w:rsidRPr="005C1394">
        <w:rPr>
          <w:rFonts w:ascii="Arial" w:hAnsi="Arial" w:cs="Arial"/>
          <w:b/>
          <w:sz w:val="20"/>
          <w:szCs w:val="20"/>
        </w:rPr>
        <w:t>lder</w:t>
      </w:r>
      <w:r w:rsidR="00D67E7B">
        <w:rPr>
          <w:rFonts w:ascii="Arial" w:hAnsi="Arial" w:cs="Arial"/>
          <w:b/>
          <w:sz w:val="20"/>
          <w:szCs w:val="20"/>
        </w:rPr>
        <w:t xml:space="preserve"> opioid </w:t>
      </w:r>
      <w:r w:rsidR="005C1394" w:rsidRPr="005C1394">
        <w:rPr>
          <w:rFonts w:ascii="Arial" w:hAnsi="Arial" w:cs="Arial"/>
          <w:b/>
          <w:sz w:val="20"/>
          <w:szCs w:val="20"/>
        </w:rPr>
        <w:t xml:space="preserve">users </w:t>
      </w:r>
      <w:r>
        <w:rPr>
          <w:rFonts w:ascii="Arial" w:hAnsi="Arial" w:cs="Arial"/>
          <w:b/>
          <w:sz w:val="20"/>
          <w:szCs w:val="20"/>
        </w:rPr>
        <w:t>in need of tailored services</w:t>
      </w:r>
    </w:p>
    <w:p w:rsidR="001D4B78" w:rsidRPr="00EA3584" w:rsidRDefault="005C40D1" w:rsidP="005C1394">
      <w:pPr>
        <w:spacing w:after="260" w:line="260" w:lineRule="exact"/>
        <w:rPr>
          <w:rFonts w:ascii="Arial" w:hAnsi="Arial" w:cs="Arial"/>
          <w:sz w:val="20"/>
          <w:szCs w:val="20"/>
        </w:rPr>
      </w:pPr>
      <w:r>
        <w:rPr>
          <w:rFonts w:ascii="Arial" w:hAnsi="Arial" w:cs="Arial"/>
          <w:sz w:val="20"/>
          <w:szCs w:val="20"/>
        </w:rPr>
        <w:t>Opioid</w:t>
      </w:r>
      <w:r w:rsidR="002A7504">
        <w:rPr>
          <w:rFonts w:ascii="Arial" w:hAnsi="Arial" w:cs="Arial"/>
          <w:sz w:val="20"/>
          <w:szCs w:val="20"/>
        </w:rPr>
        <w:t xml:space="preserve"> dependence is </w:t>
      </w:r>
      <w:r w:rsidR="000457B2">
        <w:rPr>
          <w:rFonts w:ascii="Arial" w:hAnsi="Arial" w:cs="Arial"/>
          <w:sz w:val="20"/>
          <w:szCs w:val="20"/>
        </w:rPr>
        <w:t xml:space="preserve">often </w:t>
      </w:r>
      <w:r w:rsidR="002A7504">
        <w:rPr>
          <w:rFonts w:ascii="Arial" w:hAnsi="Arial" w:cs="Arial"/>
          <w:sz w:val="20"/>
          <w:szCs w:val="20"/>
        </w:rPr>
        <w:t>a chronic condition</w:t>
      </w:r>
      <w:r>
        <w:rPr>
          <w:rFonts w:ascii="Arial" w:hAnsi="Arial" w:cs="Arial"/>
          <w:sz w:val="20"/>
          <w:szCs w:val="20"/>
        </w:rPr>
        <w:t>,</w:t>
      </w:r>
      <w:r w:rsidR="002A7504">
        <w:rPr>
          <w:rFonts w:ascii="Arial" w:hAnsi="Arial" w:cs="Arial"/>
          <w:sz w:val="20"/>
          <w:szCs w:val="20"/>
        </w:rPr>
        <w:t xml:space="preserve"> and p</w:t>
      </w:r>
      <w:r w:rsidR="005C1394" w:rsidRPr="005C1394">
        <w:rPr>
          <w:rFonts w:ascii="Arial" w:hAnsi="Arial" w:cs="Arial"/>
          <w:sz w:val="20"/>
          <w:szCs w:val="20"/>
        </w:rPr>
        <w:t xml:space="preserve">roviding appropriate treatment </w:t>
      </w:r>
      <w:r w:rsidR="001D4B78">
        <w:rPr>
          <w:rFonts w:ascii="Arial" w:hAnsi="Arial" w:cs="Arial"/>
          <w:sz w:val="20"/>
          <w:szCs w:val="20"/>
        </w:rPr>
        <w:t xml:space="preserve">and care </w:t>
      </w:r>
      <w:r w:rsidR="005C1394" w:rsidRPr="005C1394">
        <w:rPr>
          <w:rFonts w:ascii="Arial" w:hAnsi="Arial" w:cs="Arial"/>
          <w:sz w:val="20"/>
          <w:szCs w:val="20"/>
        </w:rPr>
        <w:t xml:space="preserve">to long-term </w:t>
      </w:r>
      <w:r w:rsidR="006B01D4">
        <w:rPr>
          <w:rFonts w:ascii="Arial" w:hAnsi="Arial" w:cs="Arial"/>
          <w:sz w:val="20"/>
          <w:szCs w:val="20"/>
        </w:rPr>
        <w:t xml:space="preserve">opioid </w:t>
      </w:r>
      <w:r w:rsidR="005C1394" w:rsidRPr="005C1394">
        <w:rPr>
          <w:rFonts w:ascii="Arial" w:hAnsi="Arial" w:cs="Arial"/>
          <w:sz w:val="20"/>
          <w:szCs w:val="20"/>
        </w:rPr>
        <w:t>users is a growing challenge for drug treatment and social services</w:t>
      </w:r>
      <w:r w:rsidR="002A7504">
        <w:rPr>
          <w:rFonts w:ascii="Arial" w:hAnsi="Arial" w:cs="Arial"/>
          <w:sz w:val="20"/>
          <w:szCs w:val="20"/>
        </w:rPr>
        <w:t xml:space="preserve"> today</w:t>
      </w:r>
      <w:r w:rsidR="005C1394" w:rsidRPr="005C1394">
        <w:rPr>
          <w:rFonts w:ascii="Arial" w:hAnsi="Arial" w:cs="Arial"/>
          <w:sz w:val="20"/>
          <w:szCs w:val="20"/>
        </w:rPr>
        <w:t xml:space="preserve">. </w:t>
      </w:r>
      <w:r w:rsidR="005432B9">
        <w:rPr>
          <w:rFonts w:ascii="Arial" w:hAnsi="Arial" w:cs="Arial"/>
          <w:sz w:val="20"/>
          <w:szCs w:val="20"/>
        </w:rPr>
        <w:t xml:space="preserve">The </w:t>
      </w:r>
      <w:r w:rsidR="00DE1589">
        <w:rPr>
          <w:rFonts w:ascii="Arial" w:hAnsi="Arial" w:cs="Arial"/>
          <w:sz w:val="20"/>
          <w:szCs w:val="20"/>
        </w:rPr>
        <w:t xml:space="preserve">report shows how the </w:t>
      </w:r>
      <w:r w:rsidR="005432B9">
        <w:rPr>
          <w:rFonts w:ascii="Arial" w:hAnsi="Arial" w:cs="Arial"/>
          <w:sz w:val="20"/>
          <w:szCs w:val="20"/>
        </w:rPr>
        <w:t xml:space="preserve">average age of those entering treatment </w:t>
      </w:r>
      <w:r w:rsidR="005432B9" w:rsidRPr="005C40D1">
        <w:rPr>
          <w:rFonts w:ascii="Arial" w:hAnsi="Arial" w:cs="Arial"/>
          <w:sz w:val="20"/>
          <w:szCs w:val="20"/>
        </w:rPr>
        <w:t>for opioid problems</w:t>
      </w:r>
      <w:r w:rsidR="005432B9">
        <w:rPr>
          <w:rFonts w:ascii="Arial" w:hAnsi="Arial" w:cs="Arial"/>
          <w:sz w:val="20"/>
          <w:szCs w:val="20"/>
        </w:rPr>
        <w:t xml:space="preserve"> is </w:t>
      </w:r>
      <w:r w:rsidR="00DE1589">
        <w:rPr>
          <w:rFonts w:ascii="Arial" w:hAnsi="Arial" w:cs="Arial"/>
          <w:sz w:val="20"/>
          <w:szCs w:val="20"/>
        </w:rPr>
        <w:t>increasing</w:t>
      </w:r>
      <w:r w:rsidR="005432B9">
        <w:rPr>
          <w:rFonts w:ascii="Arial" w:hAnsi="Arial" w:cs="Arial"/>
          <w:sz w:val="20"/>
          <w:szCs w:val="20"/>
        </w:rPr>
        <w:t xml:space="preserve">, with the median age rising by five years between </w:t>
      </w:r>
      <w:r w:rsidR="005432B9" w:rsidRPr="002C14B6">
        <w:rPr>
          <w:rFonts w:ascii="Arial" w:hAnsi="Arial" w:cs="Arial"/>
          <w:sz w:val="20"/>
          <w:szCs w:val="20"/>
        </w:rPr>
        <w:t>2006 and 2013</w:t>
      </w:r>
      <w:r w:rsidR="005432B9">
        <w:rPr>
          <w:rFonts w:ascii="Arial" w:hAnsi="Arial" w:cs="Arial"/>
          <w:sz w:val="20"/>
          <w:szCs w:val="20"/>
        </w:rPr>
        <w:t xml:space="preserve"> </w:t>
      </w:r>
      <w:r w:rsidR="005432B9" w:rsidRPr="00EA3584">
        <w:rPr>
          <w:rFonts w:ascii="Arial" w:hAnsi="Arial" w:cs="Arial"/>
          <w:sz w:val="20"/>
          <w:szCs w:val="20"/>
        </w:rPr>
        <w:t xml:space="preserve">(Figure 2.11). </w:t>
      </w:r>
      <w:r w:rsidR="00B95414" w:rsidRPr="00EA3584">
        <w:rPr>
          <w:rFonts w:ascii="Arial" w:hAnsi="Arial" w:cs="Arial"/>
          <w:sz w:val="20"/>
          <w:szCs w:val="20"/>
        </w:rPr>
        <w:t>A significant number of opioid users in Europe with long-term polydrug use histories are now in their</w:t>
      </w:r>
      <w:r w:rsidR="005432B9" w:rsidRPr="00EA3584">
        <w:rPr>
          <w:rFonts w:ascii="Arial" w:hAnsi="Arial" w:cs="Arial"/>
          <w:sz w:val="20"/>
          <w:szCs w:val="20"/>
        </w:rPr>
        <w:t xml:space="preserve"> 40s and</w:t>
      </w:r>
      <w:r w:rsidR="00B95414" w:rsidRPr="00EA3584">
        <w:rPr>
          <w:rFonts w:ascii="Arial" w:hAnsi="Arial" w:cs="Arial"/>
          <w:sz w:val="20"/>
          <w:szCs w:val="20"/>
        </w:rPr>
        <w:t xml:space="preserve"> 50s. </w:t>
      </w:r>
      <w:r w:rsidR="005C1394" w:rsidRPr="00EA3584">
        <w:rPr>
          <w:rFonts w:ascii="Arial" w:hAnsi="Arial" w:cs="Arial"/>
          <w:sz w:val="20"/>
          <w:szCs w:val="20"/>
        </w:rPr>
        <w:t xml:space="preserve">A history of poor </w:t>
      </w:r>
      <w:r w:rsidRPr="00EA3584">
        <w:rPr>
          <w:rFonts w:ascii="Arial" w:hAnsi="Arial" w:cs="Arial"/>
          <w:sz w:val="20"/>
          <w:szCs w:val="20"/>
        </w:rPr>
        <w:t xml:space="preserve">physical </w:t>
      </w:r>
      <w:r w:rsidR="005630CC" w:rsidRPr="00EA3584">
        <w:rPr>
          <w:rFonts w:ascii="Arial" w:hAnsi="Arial" w:cs="Arial"/>
          <w:sz w:val="20"/>
          <w:szCs w:val="20"/>
        </w:rPr>
        <w:t xml:space="preserve">and mental </w:t>
      </w:r>
      <w:r w:rsidR="005C1394" w:rsidRPr="00EA3584">
        <w:rPr>
          <w:rFonts w:ascii="Arial" w:hAnsi="Arial" w:cs="Arial"/>
          <w:sz w:val="20"/>
          <w:szCs w:val="20"/>
        </w:rPr>
        <w:t xml:space="preserve">health, bad living conditions, infections and </w:t>
      </w:r>
      <w:r w:rsidR="005630CC" w:rsidRPr="00EA3584">
        <w:rPr>
          <w:rFonts w:ascii="Arial" w:hAnsi="Arial" w:cs="Arial"/>
          <w:sz w:val="20"/>
          <w:szCs w:val="20"/>
        </w:rPr>
        <w:t xml:space="preserve">the misuse of multiple </w:t>
      </w:r>
      <w:r w:rsidR="002A7504" w:rsidRPr="00EA3584">
        <w:rPr>
          <w:rFonts w:ascii="Arial" w:hAnsi="Arial" w:cs="Arial"/>
          <w:sz w:val="20"/>
          <w:szCs w:val="20"/>
        </w:rPr>
        <w:t>substance</w:t>
      </w:r>
      <w:r w:rsidR="005630CC" w:rsidRPr="00EA3584">
        <w:rPr>
          <w:rFonts w:ascii="Arial" w:hAnsi="Arial" w:cs="Arial"/>
          <w:sz w:val="20"/>
          <w:szCs w:val="20"/>
        </w:rPr>
        <w:t>s</w:t>
      </w:r>
      <w:r w:rsidRPr="00EA3584">
        <w:rPr>
          <w:rFonts w:ascii="Arial" w:hAnsi="Arial" w:cs="Arial"/>
          <w:sz w:val="20"/>
          <w:szCs w:val="20"/>
        </w:rPr>
        <w:t xml:space="preserve"> </w:t>
      </w:r>
      <w:r w:rsidR="005630CC" w:rsidRPr="00EA3584">
        <w:rPr>
          <w:rFonts w:ascii="Arial" w:hAnsi="Arial" w:cs="Arial"/>
          <w:sz w:val="20"/>
          <w:szCs w:val="20"/>
        </w:rPr>
        <w:t xml:space="preserve">(including alcohol and tobacco), makes </w:t>
      </w:r>
      <w:r w:rsidR="005C1394" w:rsidRPr="00EA3584">
        <w:rPr>
          <w:rFonts w:ascii="Arial" w:hAnsi="Arial" w:cs="Arial"/>
          <w:sz w:val="20"/>
          <w:szCs w:val="20"/>
        </w:rPr>
        <w:t>this group susceptible to a range of chronic health problems (e.g. cardiovascular, pulmonary, hepatic)</w:t>
      </w:r>
      <w:r w:rsidR="002A7504" w:rsidRPr="00EA3584">
        <w:rPr>
          <w:rFonts w:ascii="Arial" w:hAnsi="Arial" w:cs="Arial"/>
          <w:sz w:val="20"/>
          <w:szCs w:val="20"/>
        </w:rPr>
        <w:t>.</w:t>
      </w:r>
      <w:r w:rsidR="003621BA" w:rsidRPr="00EA3584">
        <w:rPr>
          <w:rFonts w:ascii="Arial" w:hAnsi="Arial" w:cs="Arial"/>
          <w:sz w:val="20"/>
          <w:szCs w:val="20"/>
        </w:rPr>
        <w:t xml:space="preserve"> </w:t>
      </w:r>
      <w:r w:rsidR="005C1394" w:rsidRPr="00EA3584">
        <w:rPr>
          <w:rFonts w:ascii="Arial" w:hAnsi="Arial" w:cs="Arial"/>
          <w:sz w:val="20"/>
          <w:szCs w:val="20"/>
        </w:rPr>
        <w:t xml:space="preserve"> </w:t>
      </w:r>
    </w:p>
    <w:p w:rsidR="0002521E" w:rsidRPr="0002521E" w:rsidRDefault="005C1394" w:rsidP="0002521E">
      <w:pPr>
        <w:rPr>
          <w:rFonts w:ascii="Times New Roman" w:eastAsia="Times New Roman" w:hAnsi="Times New Roman" w:cs="Times New Roman"/>
          <w:sz w:val="24"/>
          <w:szCs w:val="24"/>
          <w:lang w:eastAsia="en-GB"/>
        </w:rPr>
      </w:pPr>
      <w:r w:rsidRPr="00EA3584">
        <w:rPr>
          <w:rFonts w:ascii="Arial" w:hAnsi="Arial" w:cs="Arial"/>
          <w:sz w:val="20"/>
          <w:szCs w:val="20"/>
        </w:rPr>
        <w:t>‘Clinical guidelines that take account of the demographic shift in Europe’s problem opioid users are needed</w:t>
      </w:r>
      <w:r w:rsidR="008C06D1" w:rsidRPr="00EA3584">
        <w:rPr>
          <w:rFonts w:ascii="Arial" w:hAnsi="Arial" w:cs="Arial"/>
          <w:sz w:val="20"/>
          <w:szCs w:val="20"/>
        </w:rPr>
        <w:t>’</w:t>
      </w:r>
      <w:r w:rsidRPr="00EA3584">
        <w:rPr>
          <w:rFonts w:ascii="Arial" w:hAnsi="Arial" w:cs="Arial"/>
          <w:sz w:val="20"/>
          <w:szCs w:val="20"/>
        </w:rPr>
        <w:t>, says the report. These would support effective clinical practice and cover issues such as</w:t>
      </w:r>
      <w:r w:rsidR="00540BE4">
        <w:rPr>
          <w:rFonts w:ascii="Arial" w:hAnsi="Arial" w:cs="Arial"/>
          <w:sz w:val="20"/>
          <w:szCs w:val="20"/>
        </w:rPr>
        <w:t>:</w:t>
      </w:r>
      <w:r w:rsidRPr="00EA3584">
        <w:rPr>
          <w:rFonts w:ascii="Arial" w:hAnsi="Arial" w:cs="Arial"/>
          <w:sz w:val="20"/>
          <w:szCs w:val="20"/>
        </w:rPr>
        <w:t xml:space="preserve"> drug interactions</w:t>
      </w:r>
      <w:r w:rsidR="00540BE4">
        <w:rPr>
          <w:rFonts w:ascii="Arial" w:hAnsi="Arial" w:cs="Arial"/>
          <w:sz w:val="20"/>
          <w:szCs w:val="20"/>
        </w:rPr>
        <w:t>;</w:t>
      </w:r>
      <w:r w:rsidRPr="00EA3584">
        <w:rPr>
          <w:rFonts w:ascii="Arial" w:hAnsi="Arial" w:cs="Arial"/>
          <w:sz w:val="20"/>
          <w:szCs w:val="20"/>
        </w:rPr>
        <w:t xml:space="preserve"> take-home dosages</w:t>
      </w:r>
      <w:r w:rsidR="00E23E1B" w:rsidRPr="00EA3584">
        <w:rPr>
          <w:rFonts w:ascii="Arial" w:hAnsi="Arial" w:cs="Arial"/>
          <w:sz w:val="20"/>
          <w:szCs w:val="20"/>
        </w:rPr>
        <w:t xml:space="preserve"> of substitution treatment medications</w:t>
      </w:r>
      <w:r w:rsidR="00194867" w:rsidRPr="00EA3584">
        <w:rPr>
          <w:rFonts w:ascii="Arial" w:hAnsi="Arial" w:cs="Arial"/>
          <w:sz w:val="20"/>
          <w:szCs w:val="20"/>
        </w:rPr>
        <w:t xml:space="preserve"> (e.g. methadone</w:t>
      </w:r>
      <w:r w:rsidR="00E23E1B" w:rsidRPr="00EA3584">
        <w:rPr>
          <w:rFonts w:ascii="Arial" w:hAnsi="Arial" w:cs="Arial"/>
          <w:sz w:val="20"/>
          <w:szCs w:val="20"/>
        </w:rPr>
        <w:t>, buprenorphine</w:t>
      </w:r>
      <w:r w:rsidR="00194867" w:rsidRPr="00EA3584">
        <w:rPr>
          <w:rFonts w:ascii="Arial" w:hAnsi="Arial" w:cs="Arial"/>
          <w:sz w:val="20"/>
          <w:szCs w:val="20"/>
        </w:rPr>
        <w:t>)</w:t>
      </w:r>
      <w:r w:rsidR="00540BE4">
        <w:rPr>
          <w:rFonts w:ascii="Arial" w:hAnsi="Arial" w:cs="Arial"/>
          <w:sz w:val="20"/>
          <w:szCs w:val="20"/>
        </w:rPr>
        <w:t>;</w:t>
      </w:r>
      <w:r w:rsidRPr="00EA3584">
        <w:rPr>
          <w:rFonts w:ascii="Arial" w:hAnsi="Arial" w:cs="Arial"/>
          <w:sz w:val="20"/>
          <w:szCs w:val="20"/>
        </w:rPr>
        <w:t xml:space="preserve"> </w:t>
      </w:r>
      <w:r w:rsidR="000457B2" w:rsidRPr="00EA3584">
        <w:rPr>
          <w:rFonts w:ascii="Arial" w:hAnsi="Arial" w:cs="Arial"/>
          <w:sz w:val="20"/>
          <w:szCs w:val="20"/>
        </w:rPr>
        <w:t>manag</w:t>
      </w:r>
      <w:r w:rsidR="00EA3584">
        <w:rPr>
          <w:rFonts w:ascii="Arial" w:hAnsi="Arial" w:cs="Arial"/>
          <w:sz w:val="20"/>
          <w:szCs w:val="20"/>
        </w:rPr>
        <w:t xml:space="preserve">ing </w:t>
      </w:r>
      <w:r w:rsidR="005630CC" w:rsidRPr="00EA3584">
        <w:rPr>
          <w:rFonts w:ascii="Arial" w:hAnsi="Arial" w:cs="Arial"/>
          <w:sz w:val="20"/>
          <w:szCs w:val="20"/>
        </w:rPr>
        <w:t xml:space="preserve">pain and </w:t>
      </w:r>
      <w:r w:rsidR="00EA3584">
        <w:rPr>
          <w:rFonts w:ascii="Arial" w:hAnsi="Arial" w:cs="Arial"/>
          <w:sz w:val="20"/>
          <w:szCs w:val="20"/>
        </w:rPr>
        <w:t xml:space="preserve">treating </w:t>
      </w:r>
      <w:r w:rsidR="005630CC" w:rsidRPr="00EA3584">
        <w:rPr>
          <w:rFonts w:ascii="Arial" w:hAnsi="Arial" w:cs="Arial"/>
          <w:sz w:val="20"/>
          <w:szCs w:val="20"/>
        </w:rPr>
        <w:t>infections</w:t>
      </w:r>
      <w:r w:rsidR="003C52DA">
        <w:rPr>
          <w:rFonts w:ascii="Arial" w:hAnsi="Arial" w:cs="Arial"/>
          <w:sz w:val="20"/>
          <w:szCs w:val="20"/>
        </w:rPr>
        <w:t xml:space="preserve">. </w:t>
      </w:r>
      <w:r w:rsidR="003C52DA" w:rsidRPr="00110BD2">
        <w:rPr>
          <w:rFonts w:ascii="Arial" w:hAnsi="Arial" w:cs="Arial"/>
          <w:sz w:val="20"/>
          <w:szCs w:val="20"/>
        </w:rPr>
        <w:t>F</w:t>
      </w:r>
      <w:r w:rsidRPr="00110BD2">
        <w:rPr>
          <w:rFonts w:ascii="Arial" w:hAnsi="Arial" w:cs="Arial"/>
          <w:sz w:val="20"/>
          <w:szCs w:val="20"/>
        </w:rPr>
        <w:t xml:space="preserve">ew countries report the availability of targeted programmes for </w:t>
      </w:r>
      <w:r w:rsidRPr="00313B77">
        <w:rPr>
          <w:rFonts w:ascii="Arial" w:hAnsi="Arial" w:cs="Arial"/>
          <w:sz w:val="20"/>
          <w:szCs w:val="20"/>
        </w:rPr>
        <w:t>older drug users</w:t>
      </w:r>
      <w:r w:rsidR="00110BD2" w:rsidRPr="00313B77">
        <w:rPr>
          <w:rFonts w:ascii="Arial" w:hAnsi="Arial" w:cs="Arial"/>
          <w:sz w:val="20"/>
          <w:szCs w:val="20"/>
        </w:rPr>
        <w:t xml:space="preserve">. This </w:t>
      </w:r>
      <w:r w:rsidRPr="00313B77">
        <w:rPr>
          <w:rFonts w:ascii="Arial" w:hAnsi="Arial" w:cs="Arial"/>
          <w:sz w:val="20"/>
          <w:szCs w:val="20"/>
        </w:rPr>
        <w:t xml:space="preserve">group </w:t>
      </w:r>
      <w:r w:rsidR="00110BD2" w:rsidRPr="00313B77">
        <w:rPr>
          <w:rFonts w:ascii="Arial" w:hAnsi="Arial" w:cs="Arial"/>
          <w:sz w:val="20"/>
          <w:szCs w:val="20"/>
        </w:rPr>
        <w:t xml:space="preserve">is </w:t>
      </w:r>
      <w:r w:rsidRPr="00313B77">
        <w:rPr>
          <w:rFonts w:ascii="Arial" w:hAnsi="Arial" w:cs="Arial"/>
          <w:sz w:val="20"/>
          <w:szCs w:val="20"/>
        </w:rPr>
        <w:t xml:space="preserve">generally integrated within existing drug treatment services </w:t>
      </w:r>
      <w:r w:rsidR="00EA3584" w:rsidRPr="00313B77">
        <w:rPr>
          <w:rFonts w:ascii="Arial" w:hAnsi="Arial" w:cs="Arial"/>
          <w:sz w:val="20"/>
          <w:szCs w:val="20"/>
        </w:rPr>
        <w:t>(</w:t>
      </w:r>
      <w:r w:rsidRPr="00313B77">
        <w:rPr>
          <w:rFonts w:ascii="Arial" w:hAnsi="Arial" w:cs="Arial"/>
          <w:sz w:val="20"/>
          <w:szCs w:val="20"/>
        </w:rPr>
        <w:t>Figure 3.10)</w:t>
      </w:r>
      <w:r w:rsidR="00110BD2" w:rsidRPr="00313B77">
        <w:rPr>
          <w:rFonts w:ascii="Arial" w:hAnsi="Arial" w:cs="Arial"/>
          <w:sz w:val="20"/>
          <w:szCs w:val="20"/>
        </w:rPr>
        <w:t>.</w:t>
      </w:r>
      <w:r w:rsidR="003C52DA" w:rsidRPr="00313B77">
        <w:rPr>
          <w:rFonts w:ascii="Arial" w:hAnsi="Arial" w:cs="Arial"/>
          <w:sz w:val="20"/>
          <w:szCs w:val="20"/>
        </w:rPr>
        <w:t xml:space="preserve"> </w:t>
      </w:r>
      <w:r w:rsidR="0002521E" w:rsidRPr="0002521E">
        <w:rPr>
          <w:rFonts w:ascii="Arial" w:hAnsi="Arial" w:cs="Arial"/>
          <w:b/>
          <w:bCs/>
          <w:sz w:val="20"/>
          <w:szCs w:val="20"/>
        </w:rPr>
        <w:t>The Netherlands</w:t>
      </w:r>
      <w:r w:rsidR="0002521E" w:rsidRPr="0002521E">
        <w:rPr>
          <w:rFonts w:ascii="Arial" w:hAnsi="Arial" w:cs="Arial"/>
          <w:bCs/>
          <w:sz w:val="20"/>
          <w:szCs w:val="20"/>
        </w:rPr>
        <w:t xml:space="preserve"> is one of a few countries where retirement homes have been set up </w:t>
      </w:r>
      <w:r w:rsidR="0002521E">
        <w:rPr>
          <w:rFonts w:ascii="Arial" w:hAnsi="Arial" w:cs="Arial"/>
          <w:bCs/>
          <w:sz w:val="20"/>
          <w:szCs w:val="20"/>
        </w:rPr>
        <w:t xml:space="preserve">to </w:t>
      </w:r>
      <w:r w:rsidR="0002521E" w:rsidRPr="0002521E">
        <w:rPr>
          <w:rFonts w:ascii="Arial" w:hAnsi="Arial" w:cs="Arial"/>
          <w:bCs/>
          <w:sz w:val="20"/>
          <w:szCs w:val="20"/>
        </w:rPr>
        <w:t>cater for the needs of older drug users.</w:t>
      </w:r>
      <w:r w:rsidR="0002521E" w:rsidRPr="0002521E">
        <w:rPr>
          <w:rFonts w:ascii="Times New Roman" w:eastAsia="Times New Roman" w:hAnsi="Times New Roman" w:cs="Times New Roman"/>
          <w:sz w:val="24"/>
          <w:szCs w:val="24"/>
          <w:lang w:eastAsia="en-GB"/>
        </w:rPr>
        <w:t xml:space="preserve"> </w:t>
      </w:r>
    </w:p>
    <w:p w:rsidR="005C1394" w:rsidRPr="00EA3584" w:rsidRDefault="00105FE2" w:rsidP="00435B19">
      <w:pPr>
        <w:spacing w:after="260" w:line="260" w:lineRule="exact"/>
        <w:rPr>
          <w:rFonts w:ascii="Arial" w:hAnsi="Arial" w:cs="Arial"/>
          <w:b/>
          <w:sz w:val="20"/>
          <w:szCs w:val="20"/>
        </w:rPr>
      </w:pPr>
      <w:r w:rsidRPr="00EA3584">
        <w:rPr>
          <w:rFonts w:ascii="Arial" w:hAnsi="Arial" w:cs="Arial"/>
          <w:b/>
          <w:sz w:val="20"/>
          <w:szCs w:val="20"/>
        </w:rPr>
        <w:t xml:space="preserve">Hepatitis C </w:t>
      </w:r>
      <w:r w:rsidR="00BF1DBA" w:rsidRPr="00EA3584">
        <w:rPr>
          <w:rFonts w:ascii="Arial" w:hAnsi="Arial" w:cs="Arial"/>
          <w:b/>
          <w:sz w:val="20"/>
          <w:szCs w:val="20"/>
        </w:rPr>
        <w:t xml:space="preserve">treatments </w:t>
      </w:r>
      <w:r w:rsidRPr="00EA3584">
        <w:rPr>
          <w:rFonts w:ascii="Arial" w:hAnsi="Arial" w:cs="Arial"/>
          <w:b/>
          <w:sz w:val="20"/>
          <w:szCs w:val="20"/>
        </w:rPr>
        <w:t>improve</w:t>
      </w:r>
      <w:r w:rsidR="00AB3EE9" w:rsidRPr="00EA3584">
        <w:rPr>
          <w:rFonts w:ascii="Arial" w:hAnsi="Arial" w:cs="Arial"/>
          <w:b/>
          <w:sz w:val="20"/>
          <w:szCs w:val="20"/>
        </w:rPr>
        <w:t xml:space="preserve"> and</w:t>
      </w:r>
      <w:r w:rsidRPr="00EA3584">
        <w:rPr>
          <w:rFonts w:ascii="Arial" w:hAnsi="Arial" w:cs="Arial"/>
          <w:b/>
          <w:sz w:val="20"/>
          <w:szCs w:val="20"/>
        </w:rPr>
        <w:t xml:space="preserve"> new HIV </w:t>
      </w:r>
      <w:r w:rsidR="00B95414" w:rsidRPr="00EA3584">
        <w:rPr>
          <w:rFonts w:ascii="Arial" w:hAnsi="Arial" w:cs="Arial"/>
          <w:b/>
          <w:sz w:val="20"/>
          <w:szCs w:val="20"/>
        </w:rPr>
        <w:t xml:space="preserve">diagnoses </w:t>
      </w:r>
      <w:r w:rsidRPr="00EA3584">
        <w:rPr>
          <w:rFonts w:ascii="Arial" w:hAnsi="Arial" w:cs="Arial"/>
          <w:b/>
          <w:sz w:val="20"/>
          <w:szCs w:val="20"/>
        </w:rPr>
        <w:t xml:space="preserve">stall </w:t>
      </w:r>
    </w:p>
    <w:p w:rsidR="007F03EB" w:rsidRPr="00EA3584" w:rsidRDefault="00B96281" w:rsidP="00FC0378">
      <w:pPr>
        <w:spacing w:after="260" w:line="260" w:lineRule="exact"/>
        <w:rPr>
          <w:rFonts w:ascii="Arial" w:eastAsia="Times New Roman" w:hAnsi="Arial" w:cs="Arial"/>
          <w:sz w:val="20"/>
          <w:szCs w:val="20"/>
          <w:lang w:eastAsia="en-GB"/>
        </w:rPr>
      </w:pPr>
      <w:r w:rsidRPr="00EA3584">
        <w:rPr>
          <w:rFonts w:ascii="Arial" w:eastAsia="Times New Roman" w:hAnsi="Arial" w:cs="Arial"/>
          <w:sz w:val="20"/>
          <w:szCs w:val="20"/>
          <w:lang w:eastAsia="en-GB"/>
        </w:rPr>
        <w:t>Transmitted through the sharing of needles, syringes and other injecting equipment, hepatitis C is the most common infectious disease among people who inject drugs (PWID) in Europe, with national samples of PWIDs showing between 14</w:t>
      </w:r>
      <w:r w:rsidR="00E522AE">
        <w:rPr>
          <w:rFonts w:ascii="Arial" w:eastAsia="Times New Roman" w:hAnsi="Arial" w:cs="Arial"/>
          <w:sz w:val="20"/>
          <w:szCs w:val="20"/>
          <w:lang w:eastAsia="en-GB"/>
        </w:rPr>
        <w:t xml:space="preserve"> </w:t>
      </w:r>
      <w:r w:rsidRPr="00EA3584">
        <w:rPr>
          <w:rFonts w:ascii="Arial" w:eastAsia="Times New Roman" w:hAnsi="Arial" w:cs="Arial"/>
          <w:sz w:val="20"/>
          <w:szCs w:val="20"/>
          <w:lang w:eastAsia="en-GB"/>
        </w:rPr>
        <w:t>% and 84</w:t>
      </w:r>
      <w:r w:rsidR="00E522AE">
        <w:rPr>
          <w:rFonts w:ascii="Arial" w:eastAsia="Times New Roman" w:hAnsi="Arial" w:cs="Arial"/>
          <w:sz w:val="20"/>
          <w:szCs w:val="20"/>
          <w:lang w:eastAsia="en-GB"/>
        </w:rPr>
        <w:t xml:space="preserve"> </w:t>
      </w:r>
      <w:r w:rsidRPr="00EA3584">
        <w:rPr>
          <w:rFonts w:ascii="Arial" w:eastAsia="Times New Roman" w:hAnsi="Arial" w:cs="Arial"/>
          <w:sz w:val="20"/>
          <w:szCs w:val="20"/>
          <w:lang w:eastAsia="en-GB"/>
        </w:rPr>
        <w:t xml:space="preserve">% infected with the </w:t>
      </w:r>
      <w:r w:rsidR="00E522AE">
        <w:rPr>
          <w:rFonts w:ascii="Arial" w:eastAsia="Times New Roman" w:hAnsi="Arial" w:cs="Arial"/>
          <w:sz w:val="20"/>
          <w:szCs w:val="20"/>
          <w:lang w:eastAsia="en-GB"/>
        </w:rPr>
        <w:t xml:space="preserve">hepatitis C </w:t>
      </w:r>
      <w:r w:rsidRPr="00EA3584">
        <w:rPr>
          <w:rFonts w:ascii="Arial" w:eastAsia="Times New Roman" w:hAnsi="Arial" w:cs="Arial"/>
          <w:sz w:val="20"/>
          <w:szCs w:val="20"/>
          <w:lang w:eastAsia="en-GB"/>
        </w:rPr>
        <w:t xml:space="preserve">virus </w:t>
      </w:r>
      <w:r w:rsidR="005432B9" w:rsidRPr="00EA3584">
        <w:rPr>
          <w:rFonts w:ascii="Arial" w:eastAsia="Times New Roman" w:hAnsi="Arial" w:cs="Arial"/>
          <w:sz w:val="20"/>
          <w:szCs w:val="20"/>
          <w:lang w:eastAsia="en-GB"/>
        </w:rPr>
        <w:t>in the period 2012–13</w:t>
      </w:r>
      <w:r w:rsidRPr="00EA3584">
        <w:rPr>
          <w:rFonts w:ascii="Arial" w:eastAsia="Times New Roman" w:hAnsi="Arial" w:cs="Arial"/>
          <w:sz w:val="20"/>
          <w:szCs w:val="20"/>
          <w:lang w:eastAsia="en-GB"/>
        </w:rPr>
        <w:t xml:space="preserve"> (Figure 2.14). </w:t>
      </w:r>
      <w:r w:rsidR="006C35F4" w:rsidRPr="00164F37">
        <w:rPr>
          <w:rFonts w:ascii="Arial" w:eastAsia="Times New Roman" w:hAnsi="Arial" w:cs="Arial"/>
          <w:sz w:val="20"/>
          <w:szCs w:val="20"/>
          <w:lang w:eastAsia="en-GB"/>
        </w:rPr>
        <w:t>H</w:t>
      </w:r>
      <w:r w:rsidRPr="00164F37">
        <w:rPr>
          <w:rFonts w:ascii="Arial" w:eastAsia="Times New Roman" w:hAnsi="Arial" w:cs="Arial"/>
          <w:sz w:val="20"/>
          <w:szCs w:val="20"/>
          <w:lang w:eastAsia="en-GB"/>
        </w:rPr>
        <w:t xml:space="preserve">epatitis C infection </w:t>
      </w:r>
      <w:r w:rsidR="00453A6F" w:rsidRPr="00164F37">
        <w:rPr>
          <w:rFonts w:ascii="Arial" w:eastAsia="Times New Roman" w:hAnsi="Arial" w:cs="Arial"/>
          <w:sz w:val="20"/>
          <w:szCs w:val="20"/>
          <w:lang w:eastAsia="en-GB"/>
        </w:rPr>
        <w:t xml:space="preserve">is often asymptomatic and </w:t>
      </w:r>
      <w:r w:rsidR="004204A7" w:rsidRPr="00164F37">
        <w:rPr>
          <w:rFonts w:ascii="Arial" w:eastAsia="Times New Roman" w:hAnsi="Arial" w:cs="Arial"/>
          <w:sz w:val="20"/>
          <w:szCs w:val="20"/>
          <w:lang w:eastAsia="en-GB"/>
        </w:rPr>
        <w:t xml:space="preserve">can go for </w:t>
      </w:r>
      <w:r w:rsidR="00453A6F" w:rsidRPr="00164F37">
        <w:rPr>
          <w:rFonts w:ascii="Arial" w:eastAsia="Times New Roman" w:hAnsi="Arial" w:cs="Arial"/>
          <w:sz w:val="20"/>
          <w:szCs w:val="20"/>
          <w:lang w:eastAsia="en-GB"/>
        </w:rPr>
        <w:t xml:space="preserve">decades undiagnosed. Many of those </w:t>
      </w:r>
      <w:r w:rsidR="004204A7" w:rsidRPr="00164F37">
        <w:rPr>
          <w:rFonts w:ascii="Arial" w:eastAsia="Times New Roman" w:hAnsi="Arial" w:cs="Arial"/>
          <w:sz w:val="20"/>
          <w:szCs w:val="20"/>
          <w:lang w:eastAsia="en-GB"/>
        </w:rPr>
        <w:t xml:space="preserve">infected </w:t>
      </w:r>
      <w:r w:rsidR="00FC0378" w:rsidRPr="00164F37">
        <w:rPr>
          <w:rFonts w:ascii="Arial" w:eastAsia="Times New Roman" w:hAnsi="Arial" w:cs="Arial"/>
          <w:sz w:val="20"/>
          <w:szCs w:val="20"/>
          <w:lang w:eastAsia="en-GB"/>
        </w:rPr>
        <w:t xml:space="preserve">go on to develop chronic </w:t>
      </w:r>
      <w:r w:rsidR="00E522AE">
        <w:rPr>
          <w:rFonts w:ascii="Arial" w:eastAsia="Times New Roman" w:hAnsi="Arial" w:cs="Arial"/>
          <w:sz w:val="20"/>
          <w:szCs w:val="20"/>
          <w:lang w:eastAsia="en-GB"/>
        </w:rPr>
        <w:t>hepatitis</w:t>
      </w:r>
      <w:r w:rsidR="00FC0378" w:rsidRPr="00164F37">
        <w:rPr>
          <w:rFonts w:ascii="Arial" w:eastAsia="Times New Roman" w:hAnsi="Arial" w:cs="Arial"/>
          <w:sz w:val="20"/>
          <w:szCs w:val="20"/>
          <w:lang w:eastAsia="en-GB"/>
        </w:rPr>
        <w:t xml:space="preserve"> and are </w:t>
      </w:r>
      <w:r w:rsidR="00FC0378" w:rsidRPr="00164F37">
        <w:rPr>
          <w:rFonts w:ascii="Arial" w:hAnsi="Arial" w:cs="Arial"/>
          <w:sz w:val="20"/>
          <w:szCs w:val="20"/>
        </w:rPr>
        <w:t xml:space="preserve">at risk of developing liver disease </w:t>
      </w:r>
      <w:r w:rsidR="002B225D">
        <w:rPr>
          <w:rFonts w:ascii="Arial" w:hAnsi="Arial" w:cs="Arial"/>
          <w:sz w:val="20"/>
          <w:szCs w:val="20"/>
        </w:rPr>
        <w:t xml:space="preserve">        </w:t>
      </w:r>
      <w:r w:rsidR="00FC0378" w:rsidRPr="00164F37">
        <w:rPr>
          <w:rFonts w:ascii="Arial" w:hAnsi="Arial" w:cs="Arial"/>
          <w:sz w:val="20"/>
          <w:szCs w:val="20"/>
        </w:rPr>
        <w:t>(e.g. cirrhosis, cancer).</w:t>
      </w:r>
    </w:p>
    <w:p w:rsidR="00DD547A" w:rsidRPr="00EA3584" w:rsidRDefault="00D10437" w:rsidP="002B76D8">
      <w:pPr>
        <w:spacing w:after="260" w:line="260" w:lineRule="exact"/>
        <w:rPr>
          <w:rFonts w:ascii="Arial" w:eastAsia="Times New Roman" w:hAnsi="Arial" w:cs="Arial"/>
          <w:sz w:val="20"/>
          <w:szCs w:val="20"/>
          <w:lang w:eastAsia="en-GB"/>
        </w:rPr>
      </w:pPr>
      <w:r w:rsidRPr="00362CD8">
        <w:rPr>
          <w:rFonts w:ascii="Arial" w:eastAsia="Times New Roman" w:hAnsi="Arial" w:cs="Arial"/>
          <w:sz w:val="20"/>
          <w:szCs w:val="20"/>
          <w:lang w:eastAsia="en-GB"/>
        </w:rPr>
        <w:t>A</w:t>
      </w:r>
      <w:r w:rsidR="00B96281" w:rsidRPr="00362CD8">
        <w:rPr>
          <w:rFonts w:ascii="Arial" w:eastAsia="Times New Roman" w:hAnsi="Arial" w:cs="Arial"/>
          <w:sz w:val="20"/>
          <w:szCs w:val="20"/>
          <w:lang w:eastAsia="en-GB"/>
        </w:rPr>
        <w:t xml:space="preserve"> growing number of countries have adopted, or are preparing, specific hepatitis C strategies</w:t>
      </w:r>
      <w:r w:rsidR="00B737E6" w:rsidRPr="00362CD8">
        <w:rPr>
          <w:rFonts w:ascii="Arial" w:eastAsia="Times New Roman" w:hAnsi="Arial" w:cs="Arial"/>
          <w:sz w:val="20"/>
          <w:szCs w:val="20"/>
          <w:lang w:eastAsia="en-GB"/>
        </w:rPr>
        <w:t xml:space="preserve">, which aim in particular to ensure access to hepatitis C </w:t>
      </w:r>
      <w:r w:rsidR="00453A6F" w:rsidRPr="00362CD8">
        <w:rPr>
          <w:rFonts w:ascii="Arial" w:eastAsia="Times New Roman" w:hAnsi="Arial" w:cs="Arial"/>
          <w:sz w:val="20"/>
          <w:szCs w:val="20"/>
          <w:lang w:eastAsia="en-GB"/>
        </w:rPr>
        <w:t>testing</w:t>
      </w:r>
      <w:r w:rsidR="00B737E6" w:rsidRPr="00362CD8">
        <w:rPr>
          <w:rFonts w:ascii="Arial" w:eastAsia="Times New Roman" w:hAnsi="Arial" w:cs="Arial"/>
          <w:sz w:val="20"/>
          <w:szCs w:val="20"/>
          <w:lang w:eastAsia="en-GB"/>
        </w:rPr>
        <w:t xml:space="preserve">. While </w:t>
      </w:r>
      <w:r w:rsidRPr="00362CD8">
        <w:rPr>
          <w:rFonts w:ascii="Arial" w:eastAsia="Times New Roman" w:hAnsi="Arial" w:cs="Arial"/>
          <w:sz w:val="20"/>
          <w:szCs w:val="20"/>
          <w:lang w:eastAsia="en-GB"/>
        </w:rPr>
        <w:t xml:space="preserve">new </w:t>
      </w:r>
      <w:r w:rsidR="00105FE2" w:rsidRPr="00362CD8">
        <w:rPr>
          <w:rFonts w:ascii="Arial" w:eastAsia="Times New Roman" w:hAnsi="Arial" w:cs="Arial"/>
          <w:sz w:val="20"/>
          <w:szCs w:val="20"/>
          <w:lang w:eastAsia="en-GB"/>
        </w:rPr>
        <w:t xml:space="preserve">antiviral </w:t>
      </w:r>
      <w:r w:rsidR="00B96281" w:rsidRPr="00362CD8">
        <w:rPr>
          <w:rFonts w:ascii="Arial" w:eastAsia="Times New Roman" w:hAnsi="Arial" w:cs="Arial"/>
          <w:sz w:val="20"/>
          <w:szCs w:val="20"/>
          <w:lang w:eastAsia="en-GB"/>
        </w:rPr>
        <w:t xml:space="preserve">medications </w:t>
      </w:r>
      <w:r w:rsidR="00EF6088" w:rsidRPr="00362CD8">
        <w:rPr>
          <w:rFonts w:ascii="Arial" w:eastAsia="Times New Roman" w:hAnsi="Arial" w:cs="Arial"/>
          <w:sz w:val="20"/>
          <w:szCs w:val="20"/>
          <w:lang w:eastAsia="en-GB"/>
        </w:rPr>
        <w:t xml:space="preserve">are </w:t>
      </w:r>
      <w:r w:rsidR="00B737E6" w:rsidRPr="00362CD8">
        <w:rPr>
          <w:rFonts w:ascii="Arial" w:eastAsia="Times New Roman" w:hAnsi="Arial" w:cs="Arial"/>
          <w:sz w:val="20"/>
          <w:szCs w:val="20"/>
          <w:lang w:eastAsia="en-GB"/>
        </w:rPr>
        <w:t>available</w:t>
      </w:r>
      <w:r w:rsidR="00453A6F" w:rsidRPr="00362CD8">
        <w:rPr>
          <w:rFonts w:ascii="Arial" w:eastAsia="Times New Roman" w:hAnsi="Arial" w:cs="Arial"/>
          <w:sz w:val="20"/>
          <w:szCs w:val="20"/>
          <w:lang w:eastAsia="en-GB"/>
        </w:rPr>
        <w:t xml:space="preserve"> —</w:t>
      </w:r>
      <w:r w:rsidR="00B737E6" w:rsidRPr="00362CD8">
        <w:rPr>
          <w:rFonts w:ascii="Arial" w:eastAsia="Times New Roman" w:hAnsi="Arial" w:cs="Arial"/>
          <w:sz w:val="20"/>
          <w:szCs w:val="20"/>
          <w:lang w:eastAsia="en-GB"/>
        </w:rPr>
        <w:t xml:space="preserve"> </w:t>
      </w:r>
      <w:r w:rsidR="00EF6088" w:rsidRPr="00362CD8">
        <w:rPr>
          <w:rFonts w:ascii="Arial" w:eastAsia="Times New Roman" w:hAnsi="Arial" w:cs="Arial"/>
          <w:sz w:val="20"/>
          <w:szCs w:val="20"/>
          <w:lang w:eastAsia="en-GB"/>
        </w:rPr>
        <w:t xml:space="preserve">which </w:t>
      </w:r>
      <w:r w:rsidR="00B96281" w:rsidRPr="00362CD8">
        <w:rPr>
          <w:rFonts w:ascii="Arial" w:eastAsia="Times New Roman" w:hAnsi="Arial" w:cs="Arial"/>
          <w:sz w:val="20"/>
          <w:szCs w:val="20"/>
          <w:lang w:eastAsia="en-GB"/>
        </w:rPr>
        <w:t xml:space="preserve">stop </w:t>
      </w:r>
      <w:r w:rsidR="00105FE2" w:rsidRPr="00362CD8">
        <w:rPr>
          <w:rFonts w:ascii="Arial" w:eastAsia="Times New Roman" w:hAnsi="Arial" w:cs="Arial"/>
          <w:sz w:val="20"/>
          <w:szCs w:val="20"/>
          <w:lang w:eastAsia="en-GB"/>
        </w:rPr>
        <w:t xml:space="preserve">the </w:t>
      </w:r>
      <w:r w:rsidR="00B96281" w:rsidRPr="00362CD8">
        <w:rPr>
          <w:rFonts w:ascii="Arial" w:eastAsia="Times New Roman" w:hAnsi="Arial" w:cs="Arial"/>
          <w:sz w:val="20"/>
          <w:szCs w:val="20"/>
          <w:lang w:eastAsia="en-GB"/>
        </w:rPr>
        <w:t>disease</w:t>
      </w:r>
      <w:r w:rsidR="009E2487" w:rsidRPr="00362CD8">
        <w:rPr>
          <w:rFonts w:ascii="Arial" w:eastAsia="Times New Roman" w:hAnsi="Arial" w:cs="Arial"/>
          <w:sz w:val="20"/>
          <w:szCs w:val="20"/>
          <w:lang w:eastAsia="en-GB"/>
        </w:rPr>
        <w:t xml:space="preserve"> progressing</w:t>
      </w:r>
      <w:r w:rsidR="00105FE2" w:rsidRPr="00362CD8">
        <w:rPr>
          <w:rFonts w:ascii="Arial" w:eastAsia="Times New Roman" w:hAnsi="Arial" w:cs="Arial"/>
          <w:sz w:val="20"/>
          <w:szCs w:val="20"/>
          <w:lang w:eastAsia="en-GB"/>
        </w:rPr>
        <w:t xml:space="preserve"> </w:t>
      </w:r>
      <w:r w:rsidR="00EF6088" w:rsidRPr="00362CD8">
        <w:rPr>
          <w:rFonts w:ascii="Arial" w:eastAsia="Times New Roman" w:hAnsi="Arial" w:cs="Arial"/>
          <w:sz w:val="20"/>
          <w:szCs w:val="20"/>
          <w:lang w:eastAsia="en-GB"/>
        </w:rPr>
        <w:t xml:space="preserve">or </w:t>
      </w:r>
      <w:r w:rsidR="00B96281" w:rsidRPr="00362CD8">
        <w:rPr>
          <w:rFonts w:ascii="Arial" w:eastAsia="Times New Roman" w:hAnsi="Arial" w:cs="Arial"/>
          <w:sz w:val="20"/>
          <w:szCs w:val="20"/>
          <w:lang w:eastAsia="en-GB"/>
        </w:rPr>
        <w:t>allo</w:t>
      </w:r>
      <w:r w:rsidR="00EF6088" w:rsidRPr="00362CD8">
        <w:rPr>
          <w:rFonts w:ascii="Arial" w:eastAsia="Times New Roman" w:hAnsi="Arial" w:cs="Arial"/>
          <w:sz w:val="20"/>
          <w:szCs w:val="20"/>
          <w:lang w:eastAsia="en-GB"/>
        </w:rPr>
        <w:t>w full recovery</w:t>
      </w:r>
      <w:r w:rsidR="00453A6F" w:rsidRPr="00362CD8">
        <w:rPr>
          <w:rFonts w:ascii="Arial" w:eastAsia="Times New Roman" w:hAnsi="Arial" w:cs="Arial"/>
          <w:sz w:val="20"/>
          <w:szCs w:val="20"/>
          <w:lang w:eastAsia="en-GB"/>
        </w:rPr>
        <w:t xml:space="preserve"> —</w:t>
      </w:r>
      <w:r w:rsidR="00B737E6" w:rsidRPr="00362CD8">
        <w:rPr>
          <w:rFonts w:ascii="Arial" w:eastAsia="Times New Roman" w:hAnsi="Arial" w:cs="Arial"/>
          <w:sz w:val="20"/>
          <w:szCs w:val="20"/>
          <w:lang w:eastAsia="en-GB"/>
        </w:rPr>
        <w:t xml:space="preserve"> lack of diagnosis, together with high medication costs</w:t>
      </w:r>
      <w:r w:rsidR="00CA0825">
        <w:rPr>
          <w:rFonts w:ascii="Arial" w:eastAsia="Times New Roman" w:hAnsi="Arial" w:cs="Arial"/>
          <w:sz w:val="20"/>
          <w:szCs w:val="20"/>
          <w:lang w:eastAsia="en-GB"/>
        </w:rPr>
        <w:t>,</w:t>
      </w:r>
      <w:r w:rsidR="00B737E6" w:rsidRPr="00362CD8">
        <w:rPr>
          <w:rFonts w:ascii="Arial" w:eastAsia="Times New Roman" w:hAnsi="Arial" w:cs="Arial"/>
          <w:sz w:val="20"/>
          <w:szCs w:val="20"/>
          <w:lang w:eastAsia="en-GB"/>
        </w:rPr>
        <w:t xml:space="preserve"> are </w:t>
      </w:r>
      <w:r w:rsidR="00B96281" w:rsidRPr="00362CD8">
        <w:rPr>
          <w:rFonts w:ascii="Arial" w:eastAsia="Times New Roman" w:hAnsi="Arial" w:cs="Arial"/>
          <w:sz w:val="20"/>
          <w:szCs w:val="20"/>
          <w:lang w:eastAsia="en-GB"/>
        </w:rPr>
        <w:t>limit</w:t>
      </w:r>
      <w:r w:rsidR="00B737E6" w:rsidRPr="00362CD8">
        <w:rPr>
          <w:rFonts w:ascii="Arial" w:eastAsia="Times New Roman" w:hAnsi="Arial" w:cs="Arial"/>
          <w:sz w:val="20"/>
          <w:szCs w:val="20"/>
          <w:lang w:eastAsia="en-GB"/>
        </w:rPr>
        <w:t>ing</w:t>
      </w:r>
      <w:r w:rsidR="00105FE2" w:rsidRPr="00362CD8">
        <w:rPr>
          <w:rFonts w:ascii="Arial" w:eastAsia="Times New Roman" w:hAnsi="Arial" w:cs="Arial"/>
          <w:sz w:val="20"/>
          <w:szCs w:val="20"/>
          <w:lang w:eastAsia="en-GB"/>
        </w:rPr>
        <w:t xml:space="preserve"> the </w:t>
      </w:r>
      <w:r w:rsidR="00B737E6" w:rsidRPr="00362CD8">
        <w:rPr>
          <w:rFonts w:ascii="Arial" w:eastAsia="Times New Roman" w:hAnsi="Arial" w:cs="Arial"/>
          <w:sz w:val="20"/>
          <w:szCs w:val="20"/>
          <w:lang w:eastAsia="en-GB"/>
        </w:rPr>
        <w:t>reach</w:t>
      </w:r>
      <w:r w:rsidR="00105FE2" w:rsidRPr="00362CD8">
        <w:rPr>
          <w:rFonts w:ascii="Arial" w:eastAsia="Times New Roman" w:hAnsi="Arial" w:cs="Arial"/>
          <w:sz w:val="20"/>
          <w:szCs w:val="20"/>
          <w:lang w:eastAsia="en-GB"/>
        </w:rPr>
        <w:t xml:space="preserve"> of these</w:t>
      </w:r>
      <w:r w:rsidR="00B96281" w:rsidRPr="00362CD8">
        <w:rPr>
          <w:rFonts w:ascii="Arial" w:eastAsia="Times New Roman" w:hAnsi="Arial" w:cs="Arial"/>
          <w:sz w:val="20"/>
          <w:szCs w:val="20"/>
          <w:lang w:eastAsia="en-GB"/>
        </w:rPr>
        <w:t xml:space="preserve"> new treatment</w:t>
      </w:r>
      <w:r w:rsidR="00105FE2" w:rsidRPr="00362CD8">
        <w:rPr>
          <w:rFonts w:ascii="Arial" w:eastAsia="Times New Roman" w:hAnsi="Arial" w:cs="Arial"/>
          <w:sz w:val="20"/>
          <w:szCs w:val="20"/>
          <w:lang w:eastAsia="en-GB"/>
        </w:rPr>
        <w:t>s</w:t>
      </w:r>
      <w:r w:rsidR="00B96281" w:rsidRPr="00362CD8">
        <w:rPr>
          <w:rFonts w:ascii="Arial" w:eastAsia="Times New Roman" w:hAnsi="Arial" w:cs="Arial"/>
          <w:sz w:val="20"/>
          <w:szCs w:val="20"/>
          <w:lang w:eastAsia="en-GB"/>
        </w:rPr>
        <w:t>.</w:t>
      </w:r>
      <w:r w:rsidR="00105FE2" w:rsidRPr="00EA3584">
        <w:rPr>
          <w:rFonts w:ascii="Arial" w:eastAsia="Times New Roman" w:hAnsi="Arial" w:cs="Arial"/>
          <w:sz w:val="20"/>
          <w:szCs w:val="20"/>
          <w:lang w:eastAsia="en-GB"/>
        </w:rPr>
        <w:t xml:space="preserve"> </w:t>
      </w:r>
    </w:p>
    <w:p w:rsidR="00105FE2" w:rsidRPr="00362CD8" w:rsidRDefault="00105FE2" w:rsidP="002B76D8">
      <w:pPr>
        <w:spacing w:after="260" w:line="260" w:lineRule="exact"/>
        <w:rPr>
          <w:rFonts w:ascii="Arial" w:hAnsi="Arial" w:cs="Arial"/>
          <w:sz w:val="20"/>
          <w:szCs w:val="20"/>
        </w:rPr>
      </w:pPr>
      <w:r w:rsidRPr="00EA3584">
        <w:rPr>
          <w:rFonts w:ascii="Arial" w:hAnsi="Arial" w:cs="Arial"/>
          <w:sz w:val="20"/>
          <w:szCs w:val="20"/>
        </w:rPr>
        <w:t xml:space="preserve">Latest data show that rises in the number of new HIV </w:t>
      </w:r>
      <w:r w:rsidR="00496E01" w:rsidRPr="00EA3584">
        <w:rPr>
          <w:rFonts w:ascii="Arial" w:hAnsi="Arial" w:cs="Arial"/>
          <w:sz w:val="20"/>
          <w:szCs w:val="20"/>
        </w:rPr>
        <w:t>diagnoses</w:t>
      </w:r>
      <w:r w:rsidRPr="00EA3584">
        <w:rPr>
          <w:rFonts w:ascii="Arial" w:hAnsi="Arial" w:cs="Arial"/>
          <w:sz w:val="20"/>
          <w:szCs w:val="20"/>
        </w:rPr>
        <w:t xml:space="preserve"> </w:t>
      </w:r>
      <w:r w:rsidR="001D6720" w:rsidRPr="00EA3584">
        <w:rPr>
          <w:rFonts w:ascii="Arial" w:hAnsi="Arial" w:cs="Arial"/>
          <w:sz w:val="20"/>
          <w:szCs w:val="20"/>
        </w:rPr>
        <w:t xml:space="preserve">attributed to injecting </w:t>
      </w:r>
      <w:r w:rsidRPr="00EA3584">
        <w:rPr>
          <w:rFonts w:ascii="Arial" w:hAnsi="Arial" w:cs="Arial"/>
          <w:sz w:val="20"/>
          <w:szCs w:val="20"/>
        </w:rPr>
        <w:t xml:space="preserve">in Europe, resulting from outbreaks in </w:t>
      </w:r>
      <w:r w:rsidRPr="00EA3584">
        <w:rPr>
          <w:rFonts w:ascii="Arial" w:hAnsi="Arial" w:cs="Arial"/>
          <w:b/>
          <w:sz w:val="20"/>
          <w:szCs w:val="20"/>
        </w:rPr>
        <w:t>Greece</w:t>
      </w:r>
      <w:r w:rsidRPr="00EA3584">
        <w:rPr>
          <w:rFonts w:ascii="Arial" w:hAnsi="Arial" w:cs="Arial"/>
          <w:sz w:val="20"/>
          <w:szCs w:val="20"/>
        </w:rPr>
        <w:t xml:space="preserve"> and </w:t>
      </w:r>
      <w:r w:rsidRPr="00EA3584">
        <w:rPr>
          <w:rFonts w:ascii="Arial" w:hAnsi="Arial" w:cs="Arial"/>
          <w:b/>
          <w:sz w:val="20"/>
          <w:szCs w:val="20"/>
        </w:rPr>
        <w:t>Romania</w:t>
      </w:r>
      <w:r w:rsidRPr="00EA3584">
        <w:rPr>
          <w:rFonts w:ascii="Arial" w:hAnsi="Arial" w:cs="Arial"/>
          <w:sz w:val="20"/>
          <w:szCs w:val="20"/>
        </w:rPr>
        <w:t xml:space="preserve"> in 2011/12, have now stalled and that the overall EU total has dropped to pre-outbreak levels</w:t>
      </w:r>
      <w:r w:rsidR="00011655" w:rsidRPr="00EA3584">
        <w:rPr>
          <w:rFonts w:ascii="Arial" w:hAnsi="Arial" w:cs="Arial"/>
          <w:sz w:val="20"/>
          <w:szCs w:val="20"/>
        </w:rPr>
        <w:t xml:space="preserve"> </w:t>
      </w:r>
      <w:r w:rsidR="00011655" w:rsidRPr="00EA3584">
        <w:rPr>
          <w:rFonts w:ascii="Arial" w:eastAsia="Times New Roman" w:hAnsi="Arial" w:cs="Arial"/>
          <w:sz w:val="20"/>
          <w:szCs w:val="20"/>
          <w:lang w:eastAsia="en-GB"/>
        </w:rPr>
        <w:t>(Figure 2.13).</w:t>
      </w:r>
      <w:r w:rsidRPr="00EA3584">
        <w:rPr>
          <w:rFonts w:ascii="Arial" w:hAnsi="Arial" w:cs="Arial"/>
          <w:sz w:val="20"/>
          <w:szCs w:val="20"/>
        </w:rPr>
        <w:t xml:space="preserve"> Provisional figures for</w:t>
      </w:r>
      <w:r>
        <w:rPr>
          <w:rFonts w:ascii="Arial" w:hAnsi="Arial" w:cs="Arial"/>
          <w:sz w:val="20"/>
          <w:szCs w:val="20"/>
        </w:rPr>
        <w:t xml:space="preserve"> 2013 show 1 458 newly reported </w:t>
      </w:r>
      <w:r w:rsidR="00275F30">
        <w:rPr>
          <w:rFonts w:ascii="Arial" w:hAnsi="Arial" w:cs="Arial"/>
          <w:sz w:val="20"/>
          <w:szCs w:val="20"/>
        </w:rPr>
        <w:t xml:space="preserve">HIV </w:t>
      </w:r>
      <w:r w:rsidR="00275F30">
        <w:rPr>
          <w:rFonts w:ascii="Arial" w:hAnsi="Arial" w:cs="Arial"/>
          <w:sz w:val="20"/>
          <w:szCs w:val="20"/>
        </w:rPr>
        <w:lastRenderedPageBreak/>
        <w:t>infections</w:t>
      </w:r>
      <w:r>
        <w:rPr>
          <w:rFonts w:ascii="Arial" w:hAnsi="Arial" w:cs="Arial"/>
          <w:sz w:val="20"/>
          <w:szCs w:val="20"/>
        </w:rPr>
        <w:t xml:space="preserve">, compared with 1 974 in 2012, reversing the upward trend since 2010. </w:t>
      </w:r>
      <w:r w:rsidR="00496E01" w:rsidRPr="00362CD8">
        <w:rPr>
          <w:rFonts w:ascii="Arial" w:hAnsi="Arial" w:cs="Arial"/>
          <w:sz w:val="20"/>
          <w:szCs w:val="20"/>
        </w:rPr>
        <w:t xml:space="preserve">Despite progress in this area, the </w:t>
      </w:r>
      <w:r w:rsidR="00496E01" w:rsidRPr="00362CD8">
        <w:rPr>
          <w:rFonts w:ascii="Arial" w:hAnsi="Arial" w:cs="Arial"/>
          <w:b/>
          <w:sz w:val="20"/>
          <w:szCs w:val="20"/>
        </w:rPr>
        <w:t xml:space="preserve">EMCDDA </w:t>
      </w:r>
      <w:r w:rsidR="00496E01" w:rsidRPr="00362CD8">
        <w:rPr>
          <w:rFonts w:ascii="Arial" w:hAnsi="Arial" w:cs="Arial"/>
          <w:sz w:val="20"/>
          <w:szCs w:val="20"/>
        </w:rPr>
        <w:t xml:space="preserve">underlines the </w:t>
      </w:r>
      <w:r w:rsidR="00E71191" w:rsidRPr="00362CD8">
        <w:rPr>
          <w:rFonts w:ascii="Arial" w:hAnsi="Arial" w:cs="Arial"/>
          <w:sz w:val="20"/>
          <w:szCs w:val="20"/>
        </w:rPr>
        <w:t xml:space="preserve">need for continued vigilance and adequate service provision. </w:t>
      </w:r>
    </w:p>
    <w:p w:rsidR="009F3555" w:rsidRPr="00362CD8" w:rsidRDefault="009F3555" w:rsidP="00E522AE">
      <w:r w:rsidRPr="00362CD8">
        <w:rPr>
          <w:rFonts w:ascii="Arial" w:hAnsi="Arial" w:cs="Arial"/>
          <w:b/>
          <w:sz w:val="20"/>
          <w:szCs w:val="20"/>
        </w:rPr>
        <w:t>Tackling drug overdoses — a challenge for public health policy</w:t>
      </w:r>
      <w:r w:rsidRPr="00362CD8">
        <w:t xml:space="preserve"> </w:t>
      </w:r>
    </w:p>
    <w:p w:rsidR="00B73B34" w:rsidRPr="00362CD8" w:rsidRDefault="00AD2A0A" w:rsidP="00AD2A0A">
      <w:pPr>
        <w:spacing w:after="260" w:line="260" w:lineRule="exact"/>
        <w:rPr>
          <w:rFonts w:ascii="Arial" w:hAnsi="Arial" w:cs="Arial"/>
          <w:color w:val="000000"/>
          <w:sz w:val="20"/>
          <w:szCs w:val="20"/>
        </w:rPr>
      </w:pPr>
      <w:r w:rsidRPr="00362CD8">
        <w:rPr>
          <w:rFonts w:ascii="Arial" w:hAnsi="Arial" w:cs="Arial"/>
          <w:sz w:val="20"/>
          <w:szCs w:val="20"/>
        </w:rPr>
        <w:t>Reducing fatal drug overdoses and other drug-related deaths</w:t>
      </w:r>
      <w:r w:rsidR="008E15DC" w:rsidRPr="00362CD8">
        <w:rPr>
          <w:rFonts w:ascii="Arial" w:hAnsi="Arial" w:cs="Arial"/>
          <w:sz w:val="20"/>
          <w:szCs w:val="20"/>
        </w:rPr>
        <w:t xml:space="preserve"> (e.g. drug-related diseases, accidents and suicide)</w:t>
      </w:r>
      <w:r w:rsidR="000457B2" w:rsidRPr="00362CD8">
        <w:rPr>
          <w:rFonts w:ascii="Arial" w:hAnsi="Arial" w:cs="Arial"/>
          <w:sz w:val="20"/>
          <w:szCs w:val="20"/>
        </w:rPr>
        <w:t xml:space="preserve"> </w:t>
      </w:r>
      <w:r w:rsidRPr="00362CD8">
        <w:rPr>
          <w:rFonts w:ascii="Arial" w:hAnsi="Arial" w:cs="Arial"/>
          <w:sz w:val="20"/>
          <w:szCs w:val="20"/>
        </w:rPr>
        <w:t>remains a</w:t>
      </w:r>
      <w:r w:rsidR="0072365E" w:rsidRPr="00362CD8">
        <w:rPr>
          <w:rFonts w:ascii="Arial" w:hAnsi="Arial" w:cs="Arial"/>
          <w:sz w:val="20"/>
          <w:szCs w:val="20"/>
        </w:rPr>
        <w:t>n</w:t>
      </w:r>
      <w:r w:rsidRPr="00362CD8">
        <w:rPr>
          <w:rFonts w:ascii="Arial" w:hAnsi="Arial" w:cs="Arial"/>
          <w:sz w:val="20"/>
          <w:szCs w:val="20"/>
        </w:rPr>
        <w:t xml:space="preserve"> </w:t>
      </w:r>
      <w:r w:rsidR="0072365E" w:rsidRPr="00362CD8">
        <w:rPr>
          <w:rFonts w:ascii="Arial" w:hAnsi="Arial" w:cs="Arial"/>
          <w:sz w:val="20"/>
          <w:szCs w:val="20"/>
        </w:rPr>
        <w:t xml:space="preserve">important </w:t>
      </w:r>
      <w:r w:rsidRPr="00362CD8">
        <w:rPr>
          <w:rFonts w:ascii="Arial" w:hAnsi="Arial" w:cs="Arial"/>
          <w:sz w:val="20"/>
          <w:szCs w:val="20"/>
        </w:rPr>
        <w:t xml:space="preserve">challenge for public health policy today. </w:t>
      </w:r>
      <w:r w:rsidR="00554E99" w:rsidRPr="00362CD8">
        <w:rPr>
          <w:rFonts w:ascii="Arial" w:hAnsi="Arial" w:cs="Arial"/>
          <w:sz w:val="20"/>
          <w:szCs w:val="20"/>
        </w:rPr>
        <w:t xml:space="preserve">It is estimated that at least </w:t>
      </w:r>
      <w:r w:rsidR="00554E99" w:rsidRPr="00362CD8">
        <w:rPr>
          <w:rFonts w:ascii="Arial" w:hAnsi="Arial" w:cs="Arial"/>
          <w:color w:val="000000"/>
          <w:sz w:val="20"/>
          <w:szCs w:val="20"/>
        </w:rPr>
        <w:t xml:space="preserve">6 100 overdose deaths occurred in the </w:t>
      </w:r>
      <w:r w:rsidR="000A1C65" w:rsidRPr="00362CD8">
        <w:rPr>
          <w:rFonts w:ascii="Arial" w:hAnsi="Arial" w:cs="Arial"/>
          <w:color w:val="000000"/>
          <w:sz w:val="20"/>
          <w:szCs w:val="20"/>
        </w:rPr>
        <w:t xml:space="preserve">EU </w:t>
      </w:r>
      <w:r w:rsidR="00554E99" w:rsidRPr="00362CD8">
        <w:rPr>
          <w:rFonts w:ascii="Arial" w:hAnsi="Arial" w:cs="Arial"/>
          <w:color w:val="000000"/>
          <w:sz w:val="20"/>
          <w:szCs w:val="20"/>
        </w:rPr>
        <w:t>in 2013</w:t>
      </w:r>
      <w:r w:rsidR="00B73B34" w:rsidRPr="00362CD8">
        <w:rPr>
          <w:rFonts w:ascii="Arial" w:hAnsi="Arial" w:cs="Arial"/>
          <w:color w:val="000000"/>
          <w:sz w:val="20"/>
          <w:szCs w:val="20"/>
        </w:rPr>
        <w:t xml:space="preserve">, </w:t>
      </w:r>
      <w:r w:rsidR="00DF0372" w:rsidRPr="00362CD8">
        <w:rPr>
          <w:rFonts w:ascii="Arial" w:hAnsi="Arial" w:cs="Arial"/>
          <w:color w:val="000000"/>
          <w:sz w:val="20"/>
          <w:szCs w:val="20"/>
        </w:rPr>
        <w:t xml:space="preserve">mainly related to heroin and other </w:t>
      </w:r>
      <w:r w:rsidR="00B73B34" w:rsidRPr="00362CD8">
        <w:rPr>
          <w:rFonts w:ascii="Arial" w:hAnsi="Arial" w:cs="Arial"/>
          <w:color w:val="000000"/>
          <w:sz w:val="20"/>
          <w:szCs w:val="20"/>
        </w:rPr>
        <w:t xml:space="preserve">opioids. </w:t>
      </w:r>
    </w:p>
    <w:p w:rsidR="000D3B2D" w:rsidRDefault="000D3B2D" w:rsidP="000D3B2D">
      <w:pPr>
        <w:spacing w:after="260" w:line="260" w:lineRule="exact"/>
        <w:rPr>
          <w:rFonts w:ascii="Arial" w:hAnsi="Arial" w:cs="Arial"/>
          <w:sz w:val="20"/>
          <w:szCs w:val="20"/>
        </w:rPr>
      </w:pPr>
      <w:r w:rsidRPr="00362CD8">
        <w:rPr>
          <w:rFonts w:ascii="Arial" w:hAnsi="Arial" w:cs="Arial"/>
          <w:sz w:val="20"/>
          <w:szCs w:val="20"/>
        </w:rPr>
        <w:t xml:space="preserve">A new analysis accompanying today’s report places the spotlight on benzodiazepine misuse among high-risk opioid users, who may take these medicines to self-medicate or to enhance the effects of opioids (see POD). The analysis shows how the </w:t>
      </w:r>
      <w:r w:rsidRPr="00362CD8">
        <w:rPr>
          <w:rFonts w:ascii="Arial" w:hAnsi="Arial" w:cs="Arial"/>
          <w:color w:val="000000"/>
          <w:sz w:val="20"/>
          <w:szCs w:val="20"/>
        </w:rPr>
        <w:t xml:space="preserve">combined use of opioids with benzodiazepines and other central nervous system depressants (e.g. alcohol) contributes to an increased risk of overdose deaths. </w:t>
      </w:r>
      <w:r w:rsidR="00621C22">
        <w:rPr>
          <w:rFonts w:ascii="Arial" w:hAnsi="Arial" w:cs="Arial"/>
          <w:sz w:val="20"/>
          <w:szCs w:val="20"/>
        </w:rPr>
        <w:t>P</w:t>
      </w:r>
      <w:r w:rsidRPr="00362CD8">
        <w:rPr>
          <w:rFonts w:ascii="Arial" w:hAnsi="Arial" w:cs="Arial"/>
          <w:sz w:val="20"/>
          <w:szCs w:val="20"/>
        </w:rPr>
        <w:t>rescrib</w:t>
      </w:r>
      <w:r w:rsidR="00621C22">
        <w:rPr>
          <w:rFonts w:ascii="Arial" w:hAnsi="Arial" w:cs="Arial"/>
          <w:sz w:val="20"/>
          <w:szCs w:val="20"/>
        </w:rPr>
        <w:t>-</w:t>
      </w:r>
      <w:r w:rsidRPr="00362CD8">
        <w:rPr>
          <w:rFonts w:ascii="Arial" w:hAnsi="Arial" w:cs="Arial"/>
          <w:sz w:val="20"/>
          <w:szCs w:val="20"/>
        </w:rPr>
        <w:t>ing and clinical practice guidelines could play a key role in the management of this complex issue.</w:t>
      </w:r>
    </w:p>
    <w:p w:rsidR="00AD2A0A" w:rsidRPr="00362CD8" w:rsidRDefault="00AD2A0A" w:rsidP="00AD2A0A">
      <w:pPr>
        <w:spacing w:after="260" w:line="260" w:lineRule="exact"/>
        <w:rPr>
          <w:rFonts w:ascii="Arial" w:hAnsi="Arial" w:cs="Arial"/>
          <w:sz w:val="20"/>
          <w:szCs w:val="20"/>
        </w:rPr>
      </w:pPr>
      <w:r>
        <w:rPr>
          <w:rFonts w:ascii="Arial" w:hAnsi="Arial" w:cs="Arial"/>
          <w:sz w:val="20"/>
          <w:szCs w:val="20"/>
        </w:rPr>
        <w:t xml:space="preserve">Interventions </w:t>
      </w:r>
      <w:r w:rsidR="00275F30">
        <w:rPr>
          <w:rFonts w:ascii="Arial" w:hAnsi="Arial" w:cs="Arial"/>
          <w:sz w:val="20"/>
          <w:szCs w:val="20"/>
        </w:rPr>
        <w:t xml:space="preserve">aimed at preventing </w:t>
      </w:r>
      <w:r w:rsidR="00156CE8">
        <w:rPr>
          <w:rFonts w:ascii="Arial" w:hAnsi="Arial" w:cs="Arial"/>
          <w:sz w:val="20"/>
          <w:szCs w:val="20"/>
        </w:rPr>
        <w:t xml:space="preserve">overdoses </w:t>
      </w:r>
      <w:r w:rsidR="00621C22">
        <w:rPr>
          <w:rFonts w:ascii="Arial" w:hAnsi="Arial" w:cs="Arial"/>
          <w:sz w:val="20"/>
          <w:szCs w:val="20"/>
        </w:rPr>
        <w:t xml:space="preserve">encompass </w:t>
      </w:r>
      <w:r w:rsidR="005870C5">
        <w:rPr>
          <w:rFonts w:ascii="Arial" w:hAnsi="Arial" w:cs="Arial"/>
          <w:sz w:val="20"/>
          <w:szCs w:val="20"/>
        </w:rPr>
        <w:t xml:space="preserve">targeted </w:t>
      </w:r>
      <w:r>
        <w:rPr>
          <w:rFonts w:ascii="Arial" w:hAnsi="Arial" w:cs="Arial"/>
          <w:sz w:val="20"/>
          <w:szCs w:val="20"/>
        </w:rPr>
        <w:t>strategies</w:t>
      </w:r>
      <w:r w:rsidR="00D27054">
        <w:rPr>
          <w:rFonts w:ascii="Arial" w:hAnsi="Arial" w:cs="Arial"/>
          <w:sz w:val="20"/>
          <w:szCs w:val="20"/>
        </w:rPr>
        <w:t>,</w:t>
      </w:r>
      <w:r>
        <w:rPr>
          <w:rFonts w:ascii="Arial" w:hAnsi="Arial" w:cs="Arial"/>
          <w:sz w:val="20"/>
          <w:szCs w:val="20"/>
        </w:rPr>
        <w:t xml:space="preserve"> risk education and overdose response training, including the distribution of </w:t>
      </w:r>
      <w:r w:rsidRPr="00065C6E">
        <w:rPr>
          <w:rFonts w:ascii="Arial" w:hAnsi="Arial" w:cs="Arial"/>
          <w:sz w:val="20"/>
          <w:szCs w:val="20"/>
        </w:rPr>
        <w:t>take-home n</w:t>
      </w:r>
      <w:r w:rsidRPr="00065C6E">
        <w:rPr>
          <w:rFonts w:ascii="Arial" w:hAnsi="Arial" w:cs="Arial"/>
          <w:color w:val="000000"/>
          <w:sz w:val="20"/>
          <w:szCs w:val="20"/>
        </w:rPr>
        <w:t>aloxone</w:t>
      </w:r>
      <w:r w:rsidR="00824A01">
        <w:rPr>
          <w:rFonts w:ascii="Arial" w:hAnsi="Arial" w:cs="Arial"/>
          <w:color w:val="000000"/>
          <w:sz w:val="20"/>
          <w:szCs w:val="20"/>
        </w:rPr>
        <w:t xml:space="preserve"> </w:t>
      </w:r>
      <w:r w:rsidR="00824A01" w:rsidRPr="00874568">
        <w:rPr>
          <w:rFonts w:ascii="Arial" w:hAnsi="Arial" w:cs="Arial"/>
          <w:color w:val="000000"/>
          <w:sz w:val="20"/>
          <w:szCs w:val="20"/>
        </w:rPr>
        <w:t>(</w:t>
      </w:r>
      <w:r w:rsidR="0002128C" w:rsidRPr="00874568">
        <w:rPr>
          <w:rFonts w:ascii="Arial" w:hAnsi="Arial" w:cs="Arial"/>
          <w:color w:val="000000"/>
          <w:sz w:val="20"/>
          <w:szCs w:val="20"/>
          <w:vertAlign w:val="superscript"/>
        </w:rPr>
        <w:t>3</w:t>
      </w:r>
      <w:r w:rsidR="00824A01" w:rsidRPr="00874568">
        <w:rPr>
          <w:rFonts w:ascii="Arial" w:hAnsi="Arial" w:cs="Arial"/>
          <w:color w:val="000000"/>
          <w:sz w:val="20"/>
          <w:szCs w:val="20"/>
        </w:rPr>
        <w:t>)</w:t>
      </w:r>
      <w:r w:rsidRPr="00874568">
        <w:rPr>
          <w:rFonts w:ascii="Arial" w:hAnsi="Arial" w:cs="Arial"/>
          <w:color w:val="000000"/>
          <w:sz w:val="20"/>
          <w:szCs w:val="20"/>
        </w:rPr>
        <w:t>.</w:t>
      </w:r>
      <w:r>
        <w:rPr>
          <w:rFonts w:ascii="Arial" w:hAnsi="Arial" w:cs="Arial"/>
          <w:color w:val="000000"/>
          <w:sz w:val="20"/>
          <w:szCs w:val="20"/>
        </w:rPr>
        <w:t xml:space="preserve"> </w:t>
      </w:r>
      <w:r>
        <w:rPr>
          <w:rFonts w:ascii="Arial" w:hAnsi="Arial" w:cs="Arial"/>
          <w:sz w:val="20"/>
          <w:szCs w:val="20"/>
        </w:rPr>
        <w:t xml:space="preserve">Some countries </w:t>
      </w:r>
      <w:r w:rsidR="00B1345A">
        <w:rPr>
          <w:rFonts w:ascii="Arial" w:hAnsi="Arial" w:cs="Arial"/>
          <w:sz w:val="20"/>
          <w:szCs w:val="20"/>
        </w:rPr>
        <w:t xml:space="preserve">also </w:t>
      </w:r>
      <w:r>
        <w:rPr>
          <w:rFonts w:ascii="Arial" w:hAnsi="Arial" w:cs="Arial"/>
          <w:sz w:val="20"/>
          <w:szCs w:val="20"/>
        </w:rPr>
        <w:t>have a long-</w:t>
      </w:r>
      <w:r w:rsidRPr="00803608">
        <w:rPr>
          <w:rFonts w:ascii="Arial" w:hAnsi="Arial" w:cs="Arial"/>
          <w:sz w:val="20"/>
          <w:szCs w:val="20"/>
        </w:rPr>
        <w:t>est</w:t>
      </w:r>
      <w:r>
        <w:rPr>
          <w:rFonts w:ascii="Arial" w:hAnsi="Arial" w:cs="Arial"/>
          <w:sz w:val="20"/>
          <w:szCs w:val="20"/>
        </w:rPr>
        <w:t>ablished practice of providing ‘</w:t>
      </w:r>
      <w:r w:rsidRPr="00803608">
        <w:rPr>
          <w:rFonts w:ascii="Arial" w:hAnsi="Arial" w:cs="Arial"/>
          <w:sz w:val="20"/>
          <w:szCs w:val="20"/>
        </w:rPr>
        <w:t>drug consumption rooms</w:t>
      </w:r>
      <w:r>
        <w:rPr>
          <w:rFonts w:ascii="Arial" w:hAnsi="Arial" w:cs="Arial"/>
          <w:sz w:val="20"/>
          <w:szCs w:val="20"/>
        </w:rPr>
        <w:t>’</w:t>
      </w:r>
      <w:r w:rsidRPr="00803608">
        <w:rPr>
          <w:rFonts w:ascii="Arial" w:hAnsi="Arial" w:cs="Arial"/>
          <w:sz w:val="20"/>
          <w:szCs w:val="20"/>
        </w:rPr>
        <w:t xml:space="preserve"> </w:t>
      </w:r>
      <w:r w:rsidR="006A1A74">
        <w:rPr>
          <w:rFonts w:ascii="Arial" w:hAnsi="Arial" w:cs="Arial"/>
          <w:sz w:val="20"/>
          <w:szCs w:val="20"/>
        </w:rPr>
        <w:t>(DCRs)</w:t>
      </w:r>
      <w:r>
        <w:rPr>
          <w:rFonts w:ascii="Arial" w:hAnsi="Arial" w:cs="Arial"/>
          <w:sz w:val="20"/>
          <w:szCs w:val="20"/>
        </w:rPr>
        <w:t>.</w:t>
      </w:r>
      <w:r w:rsidRPr="00803608">
        <w:rPr>
          <w:rFonts w:ascii="Arial" w:hAnsi="Arial" w:cs="Arial"/>
          <w:sz w:val="20"/>
          <w:szCs w:val="20"/>
        </w:rPr>
        <w:t xml:space="preserve"> </w:t>
      </w:r>
      <w:r>
        <w:rPr>
          <w:rFonts w:ascii="Arial" w:hAnsi="Arial" w:cs="Arial"/>
          <w:sz w:val="20"/>
          <w:szCs w:val="20"/>
        </w:rPr>
        <w:t xml:space="preserve">Six </w:t>
      </w:r>
      <w:r w:rsidR="00776161" w:rsidRPr="005870C5">
        <w:rPr>
          <w:rFonts w:ascii="Arial" w:hAnsi="Arial" w:cs="Arial"/>
          <w:b/>
          <w:sz w:val="20"/>
          <w:szCs w:val="20"/>
        </w:rPr>
        <w:t>EMCDDA</w:t>
      </w:r>
      <w:r w:rsidR="00776161">
        <w:rPr>
          <w:rFonts w:ascii="Arial" w:hAnsi="Arial" w:cs="Arial"/>
          <w:sz w:val="20"/>
          <w:szCs w:val="20"/>
        </w:rPr>
        <w:t xml:space="preserve"> reporting </w:t>
      </w:r>
      <w:r>
        <w:rPr>
          <w:rFonts w:ascii="Arial" w:hAnsi="Arial" w:cs="Arial"/>
          <w:sz w:val="20"/>
          <w:szCs w:val="20"/>
        </w:rPr>
        <w:t xml:space="preserve">countries currently provide these </w:t>
      </w:r>
      <w:r w:rsidR="00275F30">
        <w:rPr>
          <w:rFonts w:ascii="Arial" w:hAnsi="Arial" w:cs="Arial"/>
          <w:sz w:val="20"/>
          <w:szCs w:val="20"/>
        </w:rPr>
        <w:t>services</w:t>
      </w:r>
      <w:r>
        <w:rPr>
          <w:rFonts w:ascii="Arial" w:hAnsi="Arial" w:cs="Arial"/>
          <w:sz w:val="20"/>
          <w:szCs w:val="20"/>
        </w:rPr>
        <w:t xml:space="preserve">, totalling around 70 </w:t>
      </w:r>
      <w:r w:rsidRPr="00B1345A">
        <w:rPr>
          <w:rFonts w:ascii="Arial" w:hAnsi="Arial" w:cs="Arial"/>
          <w:sz w:val="20"/>
          <w:szCs w:val="20"/>
        </w:rPr>
        <w:t>facilities (</w:t>
      </w:r>
      <w:r w:rsidR="00B1345A" w:rsidRPr="00A32EF2">
        <w:rPr>
          <w:rFonts w:ascii="Arial" w:hAnsi="Arial" w:cs="Arial"/>
          <w:b/>
          <w:sz w:val="20"/>
          <w:szCs w:val="20"/>
        </w:rPr>
        <w:t xml:space="preserve">Denmark, </w:t>
      </w:r>
      <w:r w:rsidR="00D27054" w:rsidRPr="00A32EF2">
        <w:rPr>
          <w:rFonts w:ascii="Arial" w:hAnsi="Arial" w:cs="Arial"/>
          <w:b/>
          <w:sz w:val="20"/>
          <w:szCs w:val="20"/>
        </w:rPr>
        <w:t>Germany, Spain</w:t>
      </w:r>
      <w:r w:rsidR="00B1345A" w:rsidRPr="00A32EF2">
        <w:rPr>
          <w:rFonts w:ascii="Arial" w:hAnsi="Arial" w:cs="Arial"/>
          <w:b/>
          <w:sz w:val="20"/>
          <w:szCs w:val="20"/>
        </w:rPr>
        <w:t>,</w:t>
      </w:r>
      <w:r w:rsidR="00D27054" w:rsidRPr="00A32EF2">
        <w:rPr>
          <w:rFonts w:ascii="Arial" w:hAnsi="Arial" w:cs="Arial"/>
          <w:b/>
          <w:sz w:val="20"/>
          <w:szCs w:val="20"/>
        </w:rPr>
        <w:t xml:space="preserve"> Luxembourg, Netherlands, Norway</w:t>
      </w:r>
      <w:r w:rsidR="005870C5" w:rsidRPr="003621BA">
        <w:rPr>
          <w:rFonts w:ascii="Arial" w:hAnsi="Arial" w:cs="Arial"/>
          <w:sz w:val="20"/>
          <w:szCs w:val="20"/>
        </w:rPr>
        <w:t>)</w:t>
      </w:r>
      <w:r w:rsidR="003621BA" w:rsidRPr="003621BA">
        <w:rPr>
          <w:rFonts w:ascii="Arial" w:hAnsi="Arial" w:cs="Arial"/>
          <w:sz w:val="20"/>
          <w:szCs w:val="20"/>
        </w:rPr>
        <w:t xml:space="preserve">, </w:t>
      </w:r>
      <w:r w:rsidR="003621BA" w:rsidRPr="00FC25A0">
        <w:rPr>
          <w:rFonts w:ascii="Arial" w:hAnsi="Arial" w:cs="Arial"/>
          <w:sz w:val="20"/>
          <w:szCs w:val="20"/>
        </w:rPr>
        <w:t xml:space="preserve">while </w:t>
      </w:r>
      <w:r w:rsidR="003621BA" w:rsidRPr="00FC25A0">
        <w:rPr>
          <w:rFonts w:ascii="Arial" w:hAnsi="Arial" w:cs="Arial"/>
          <w:b/>
          <w:sz w:val="20"/>
          <w:szCs w:val="20"/>
        </w:rPr>
        <w:t>France</w:t>
      </w:r>
      <w:r w:rsidR="003621BA" w:rsidRPr="00FC25A0">
        <w:rPr>
          <w:rFonts w:ascii="Arial" w:hAnsi="Arial" w:cs="Arial"/>
          <w:sz w:val="20"/>
          <w:szCs w:val="20"/>
        </w:rPr>
        <w:t xml:space="preserve"> recently approved the experimental trial of DCR</w:t>
      </w:r>
      <w:r w:rsidR="00485FCC">
        <w:rPr>
          <w:rFonts w:ascii="Arial" w:hAnsi="Arial" w:cs="Arial"/>
          <w:sz w:val="20"/>
          <w:szCs w:val="20"/>
        </w:rPr>
        <w:t>s</w:t>
      </w:r>
      <w:r w:rsidR="003621BA" w:rsidRPr="00FC25A0">
        <w:rPr>
          <w:rFonts w:ascii="Arial" w:hAnsi="Arial" w:cs="Arial"/>
          <w:sz w:val="20"/>
          <w:szCs w:val="20"/>
        </w:rPr>
        <w:t>.</w:t>
      </w:r>
      <w:r w:rsidR="00776161">
        <w:rPr>
          <w:rFonts w:ascii="Arial" w:hAnsi="Arial" w:cs="Arial"/>
          <w:sz w:val="20"/>
          <w:szCs w:val="20"/>
        </w:rPr>
        <w:t xml:space="preserve"> </w:t>
      </w:r>
      <w:r w:rsidRPr="00AB3EE9">
        <w:rPr>
          <w:rFonts w:ascii="Arial" w:hAnsi="Arial" w:cs="Arial"/>
          <w:sz w:val="20"/>
          <w:szCs w:val="20"/>
        </w:rPr>
        <w:t xml:space="preserve">A review of services delivered in these settings </w:t>
      </w:r>
      <w:r w:rsidR="00E13334">
        <w:rPr>
          <w:rFonts w:ascii="Arial" w:hAnsi="Arial" w:cs="Arial"/>
          <w:sz w:val="20"/>
          <w:szCs w:val="20"/>
        </w:rPr>
        <w:t>accompanies</w:t>
      </w:r>
      <w:r w:rsidRPr="00AB3EE9">
        <w:rPr>
          <w:rFonts w:ascii="Arial" w:hAnsi="Arial" w:cs="Arial"/>
          <w:sz w:val="20"/>
          <w:szCs w:val="20"/>
        </w:rPr>
        <w:t xml:space="preserve"> this year’s </w:t>
      </w:r>
      <w:r w:rsidR="00B1345A" w:rsidRPr="00AB3EE9">
        <w:rPr>
          <w:rFonts w:ascii="Arial" w:hAnsi="Arial" w:cs="Arial"/>
          <w:sz w:val="20"/>
          <w:szCs w:val="20"/>
        </w:rPr>
        <w:t xml:space="preserve">analysis </w:t>
      </w:r>
      <w:r w:rsidRPr="00AB3EE9">
        <w:rPr>
          <w:rFonts w:ascii="Arial" w:hAnsi="Arial" w:cs="Arial"/>
          <w:sz w:val="20"/>
          <w:szCs w:val="20"/>
        </w:rPr>
        <w:t>(see POD</w:t>
      </w:r>
      <w:r w:rsidRPr="00776161">
        <w:rPr>
          <w:rFonts w:ascii="Arial" w:hAnsi="Arial" w:cs="Arial"/>
          <w:sz w:val="20"/>
          <w:szCs w:val="20"/>
        </w:rPr>
        <w:t>)</w:t>
      </w:r>
      <w:r w:rsidR="00776C34">
        <w:rPr>
          <w:rFonts w:ascii="Arial" w:hAnsi="Arial" w:cs="Arial"/>
          <w:sz w:val="20"/>
          <w:szCs w:val="20"/>
        </w:rPr>
        <w:t xml:space="preserve"> and shows how </w:t>
      </w:r>
      <w:r w:rsidR="00E13334">
        <w:rPr>
          <w:rFonts w:ascii="Arial" w:hAnsi="Arial" w:cs="Arial"/>
          <w:sz w:val="20"/>
          <w:szCs w:val="20"/>
        </w:rPr>
        <w:t>DCRs</w:t>
      </w:r>
      <w:r w:rsidR="006A1A74" w:rsidRPr="00776161">
        <w:rPr>
          <w:rFonts w:ascii="Arial" w:hAnsi="Arial" w:cs="Arial"/>
          <w:sz w:val="20"/>
          <w:szCs w:val="20"/>
        </w:rPr>
        <w:t xml:space="preserve"> </w:t>
      </w:r>
      <w:r w:rsidR="00776C34" w:rsidRPr="0093775D">
        <w:rPr>
          <w:rFonts w:ascii="Arial" w:hAnsi="Arial" w:cs="Arial"/>
          <w:sz w:val="20"/>
          <w:szCs w:val="20"/>
        </w:rPr>
        <w:t>provide a ‘local response’ to ‘local problems’.</w:t>
      </w:r>
      <w:r w:rsidR="00776C34">
        <w:rPr>
          <w:rFonts w:ascii="Arial" w:hAnsi="Arial" w:cs="Arial"/>
          <w:sz w:val="20"/>
          <w:szCs w:val="20"/>
        </w:rPr>
        <w:t xml:space="preserve"> Among others, DCRs </w:t>
      </w:r>
      <w:r w:rsidR="006A1A74" w:rsidRPr="00776161">
        <w:rPr>
          <w:rFonts w:ascii="Arial" w:hAnsi="Arial" w:cs="Arial"/>
          <w:sz w:val="20"/>
          <w:szCs w:val="20"/>
        </w:rPr>
        <w:t>can play a</w:t>
      </w:r>
      <w:r w:rsidR="003849C1">
        <w:rPr>
          <w:rFonts w:ascii="Arial" w:hAnsi="Arial" w:cs="Arial"/>
          <w:sz w:val="20"/>
          <w:szCs w:val="20"/>
        </w:rPr>
        <w:t xml:space="preserve"> </w:t>
      </w:r>
      <w:r w:rsidR="006A1A74" w:rsidRPr="00776161">
        <w:rPr>
          <w:rFonts w:ascii="Arial" w:hAnsi="Arial" w:cs="Arial"/>
          <w:sz w:val="20"/>
          <w:szCs w:val="20"/>
        </w:rPr>
        <w:t xml:space="preserve">role in </w:t>
      </w:r>
      <w:r w:rsidR="00E13334" w:rsidRPr="00803608">
        <w:rPr>
          <w:rFonts w:ascii="Arial" w:hAnsi="Arial" w:cs="Arial"/>
          <w:sz w:val="20"/>
          <w:szCs w:val="20"/>
        </w:rPr>
        <w:t>reducing drug-related harms</w:t>
      </w:r>
      <w:r w:rsidR="000A1C65">
        <w:rPr>
          <w:rFonts w:ascii="Arial" w:hAnsi="Arial" w:cs="Arial"/>
          <w:sz w:val="20"/>
          <w:szCs w:val="20"/>
        </w:rPr>
        <w:t xml:space="preserve"> (</w:t>
      </w:r>
      <w:r w:rsidR="008E15DC">
        <w:rPr>
          <w:rFonts w:ascii="Arial" w:hAnsi="Arial" w:cs="Arial"/>
          <w:sz w:val="20"/>
          <w:szCs w:val="20"/>
        </w:rPr>
        <w:t>including overdose deaths</w:t>
      </w:r>
      <w:r w:rsidR="000A1C65">
        <w:rPr>
          <w:rFonts w:ascii="Arial" w:hAnsi="Arial" w:cs="Arial"/>
          <w:sz w:val="20"/>
          <w:szCs w:val="20"/>
        </w:rPr>
        <w:t>)</w:t>
      </w:r>
      <w:r w:rsidR="00E13334">
        <w:rPr>
          <w:rFonts w:ascii="Arial" w:hAnsi="Arial" w:cs="Arial"/>
          <w:sz w:val="20"/>
          <w:szCs w:val="20"/>
        </w:rPr>
        <w:t xml:space="preserve"> </w:t>
      </w:r>
      <w:r w:rsidR="00656F97">
        <w:rPr>
          <w:rFonts w:ascii="Arial" w:hAnsi="Arial" w:cs="Arial"/>
          <w:sz w:val="20"/>
          <w:szCs w:val="20"/>
        </w:rPr>
        <w:t xml:space="preserve">and serve as useful spaces to </w:t>
      </w:r>
      <w:r w:rsidR="006A1A74" w:rsidRPr="00362CD8">
        <w:rPr>
          <w:rFonts w:ascii="Arial" w:hAnsi="Arial" w:cs="Arial"/>
          <w:sz w:val="20"/>
          <w:szCs w:val="20"/>
        </w:rPr>
        <w:t xml:space="preserve">connect </w:t>
      </w:r>
      <w:r w:rsidR="00656F97" w:rsidRPr="00362CD8">
        <w:rPr>
          <w:rFonts w:ascii="Arial" w:hAnsi="Arial" w:cs="Arial"/>
          <w:sz w:val="20"/>
          <w:szCs w:val="20"/>
        </w:rPr>
        <w:t xml:space="preserve">hard-to-reach drug users </w:t>
      </w:r>
      <w:r w:rsidR="006A1A74" w:rsidRPr="00362CD8">
        <w:rPr>
          <w:rFonts w:ascii="Arial" w:hAnsi="Arial" w:cs="Arial"/>
          <w:sz w:val="20"/>
          <w:szCs w:val="20"/>
        </w:rPr>
        <w:t>with health services.</w:t>
      </w:r>
      <w:r w:rsidR="00E13334" w:rsidRPr="00362CD8">
        <w:rPr>
          <w:rFonts w:ascii="Arial" w:hAnsi="Arial" w:cs="Arial"/>
          <w:sz w:val="20"/>
          <w:szCs w:val="20"/>
        </w:rPr>
        <w:t xml:space="preserve"> </w:t>
      </w:r>
    </w:p>
    <w:p w:rsidR="00226E8D" w:rsidRDefault="0089193D" w:rsidP="00226E8D">
      <w:pPr>
        <w:rPr>
          <w:rFonts w:ascii="Arial" w:hAnsi="Arial" w:cs="Arial"/>
          <w:b/>
          <w:sz w:val="20"/>
          <w:szCs w:val="20"/>
        </w:rPr>
      </w:pPr>
      <w:r w:rsidRPr="00362CD8">
        <w:rPr>
          <w:rFonts w:ascii="Arial" w:hAnsi="Arial" w:cs="Arial"/>
          <w:b/>
          <w:sz w:val="20"/>
          <w:szCs w:val="20"/>
        </w:rPr>
        <w:t>Growing importance of c</w:t>
      </w:r>
      <w:r w:rsidR="00226E8D" w:rsidRPr="00362CD8">
        <w:rPr>
          <w:rFonts w:ascii="Arial" w:hAnsi="Arial" w:cs="Arial"/>
          <w:b/>
          <w:sz w:val="20"/>
          <w:szCs w:val="20"/>
        </w:rPr>
        <w:t xml:space="preserve">annabis </w:t>
      </w:r>
      <w:r w:rsidRPr="00362CD8">
        <w:rPr>
          <w:rFonts w:ascii="Arial" w:hAnsi="Arial" w:cs="Arial"/>
          <w:b/>
          <w:sz w:val="20"/>
          <w:szCs w:val="20"/>
        </w:rPr>
        <w:t>within drug treatment systems in Europe</w:t>
      </w:r>
      <w:r w:rsidR="00226E8D">
        <w:rPr>
          <w:rFonts w:ascii="Arial" w:hAnsi="Arial" w:cs="Arial"/>
          <w:b/>
          <w:sz w:val="20"/>
          <w:szCs w:val="20"/>
        </w:rPr>
        <w:t xml:space="preserve">  </w:t>
      </w:r>
    </w:p>
    <w:p w:rsidR="00275AED" w:rsidRPr="00B44912" w:rsidRDefault="0089193D" w:rsidP="0089193D">
      <w:pPr>
        <w:pStyle w:val="newsContent"/>
        <w:ind w:right="-285"/>
        <w:rPr>
          <w:rFonts w:cs="Arial"/>
          <w:noProof/>
          <w:szCs w:val="20"/>
          <w:lang w:eastAsia="en-GB"/>
        </w:rPr>
      </w:pPr>
      <w:r w:rsidRPr="0089193D">
        <w:rPr>
          <w:rFonts w:cs="Arial"/>
          <w:szCs w:val="20"/>
        </w:rPr>
        <w:t xml:space="preserve">Cannabis remains the most widely consumed illicit drug in Europe, with an estimated </w:t>
      </w:r>
      <w:r w:rsidR="00621C22" w:rsidRPr="00B44912">
        <w:rPr>
          <w:rFonts w:cs="Arial"/>
          <w:szCs w:val="20"/>
        </w:rPr>
        <w:t>19.3 </w:t>
      </w:r>
      <w:r w:rsidRPr="00B44912">
        <w:rPr>
          <w:rFonts w:cs="Arial"/>
          <w:szCs w:val="20"/>
        </w:rPr>
        <w:t>million adults              (15–64 years) reporting to have used it in the last year</w:t>
      </w:r>
      <w:r w:rsidR="00F6333E" w:rsidRPr="00B44912">
        <w:rPr>
          <w:rFonts w:cs="Arial"/>
          <w:szCs w:val="20"/>
        </w:rPr>
        <w:t xml:space="preserve">, </w:t>
      </w:r>
      <w:r w:rsidRPr="00B44912">
        <w:rPr>
          <w:rFonts w:cs="Arial"/>
          <w:szCs w:val="20"/>
        </w:rPr>
        <w:t xml:space="preserve">of these </w:t>
      </w:r>
      <w:r w:rsidR="00621C22" w:rsidRPr="00B44912">
        <w:rPr>
          <w:rFonts w:cs="Arial"/>
          <w:szCs w:val="20"/>
        </w:rPr>
        <w:t>14.6</w:t>
      </w:r>
      <w:r w:rsidRPr="00B44912">
        <w:rPr>
          <w:rFonts w:cs="Arial"/>
          <w:szCs w:val="20"/>
        </w:rPr>
        <w:t xml:space="preserve"> million </w:t>
      </w:r>
      <w:r w:rsidR="00F6333E" w:rsidRPr="00B44912">
        <w:rPr>
          <w:rFonts w:cs="Arial"/>
          <w:szCs w:val="20"/>
        </w:rPr>
        <w:t xml:space="preserve">being </w:t>
      </w:r>
      <w:r w:rsidRPr="00B44912">
        <w:rPr>
          <w:rFonts w:cs="Arial"/>
          <w:szCs w:val="20"/>
        </w:rPr>
        <w:t>young adults</w:t>
      </w:r>
      <w:r w:rsidR="00F6333E" w:rsidRPr="00B44912">
        <w:rPr>
          <w:rFonts w:cs="Arial"/>
          <w:szCs w:val="20"/>
        </w:rPr>
        <w:t xml:space="preserve"> (15–34 years). </w:t>
      </w:r>
      <w:r w:rsidR="001F44C6" w:rsidRPr="00B44912">
        <w:rPr>
          <w:rFonts w:cs="Arial"/>
          <w:szCs w:val="20"/>
        </w:rPr>
        <w:t xml:space="preserve">It is </w:t>
      </w:r>
      <w:r w:rsidR="00F6333E" w:rsidRPr="00B44912">
        <w:rPr>
          <w:rFonts w:cs="Arial"/>
          <w:szCs w:val="20"/>
        </w:rPr>
        <w:t xml:space="preserve">estimated that around </w:t>
      </w:r>
      <w:r w:rsidRPr="00B44912">
        <w:rPr>
          <w:rFonts w:cs="Arial"/>
          <w:noProof/>
          <w:szCs w:val="20"/>
          <w:lang w:eastAsia="en-GB"/>
        </w:rPr>
        <w:t xml:space="preserve">1 % of all adults are daily or almost daily users. </w:t>
      </w:r>
    </w:p>
    <w:p w:rsidR="00275AED" w:rsidRDefault="00621C22" w:rsidP="00275AED">
      <w:pPr>
        <w:spacing w:after="260" w:line="260" w:lineRule="exact"/>
        <w:rPr>
          <w:rFonts w:ascii="Arial" w:hAnsi="Arial" w:cs="Arial"/>
          <w:sz w:val="20"/>
          <w:szCs w:val="20"/>
        </w:rPr>
      </w:pPr>
      <w:r w:rsidRPr="00B44912">
        <w:rPr>
          <w:rFonts w:ascii="Arial" w:hAnsi="Arial" w:cs="Arial"/>
          <w:sz w:val="20"/>
          <w:szCs w:val="20"/>
        </w:rPr>
        <w:t>Population surveys for three countries (</w:t>
      </w:r>
      <w:r w:rsidR="00313B77" w:rsidRPr="00B44912">
        <w:rPr>
          <w:rFonts w:ascii="Arial" w:hAnsi="Arial" w:cs="Arial"/>
          <w:b/>
          <w:sz w:val="20"/>
          <w:szCs w:val="20"/>
        </w:rPr>
        <w:t xml:space="preserve">Germany, </w:t>
      </w:r>
      <w:r w:rsidRPr="00B44912">
        <w:rPr>
          <w:rFonts w:ascii="Arial" w:hAnsi="Arial" w:cs="Arial"/>
          <w:b/>
          <w:sz w:val="20"/>
          <w:szCs w:val="20"/>
        </w:rPr>
        <w:t xml:space="preserve">Spain </w:t>
      </w:r>
      <w:r w:rsidRPr="00B44912">
        <w:rPr>
          <w:rFonts w:ascii="Arial" w:hAnsi="Arial" w:cs="Arial"/>
          <w:sz w:val="20"/>
          <w:szCs w:val="20"/>
        </w:rPr>
        <w:t>and the</w:t>
      </w:r>
      <w:r w:rsidRPr="00B44912">
        <w:rPr>
          <w:rFonts w:ascii="Arial" w:hAnsi="Arial" w:cs="Arial"/>
          <w:b/>
          <w:sz w:val="20"/>
          <w:szCs w:val="20"/>
        </w:rPr>
        <w:t xml:space="preserve"> UK</w:t>
      </w:r>
      <w:r w:rsidRPr="00B44912">
        <w:rPr>
          <w:rFonts w:ascii="Arial" w:hAnsi="Arial" w:cs="Arial"/>
          <w:sz w:val="20"/>
          <w:szCs w:val="20"/>
        </w:rPr>
        <w:t xml:space="preserve">), </w:t>
      </w:r>
      <w:r w:rsidR="00275AED" w:rsidRPr="00B44912">
        <w:rPr>
          <w:rFonts w:ascii="Arial" w:hAnsi="Arial" w:cs="Arial"/>
          <w:color w:val="000000"/>
          <w:sz w:val="20"/>
          <w:szCs w:val="20"/>
        </w:rPr>
        <w:t xml:space="preserve">report decreasing or stable cannabis </w:t>
      </w:r>
      <w:r w:rsidR="00313B77" w:rsidRPr="00B44912">
        <w:rPr>
          <w:rFonts w:ascii="Arial" w:hAnsi="Arial" w:cs="Arial"/>
          <w:color w:val="000000"/>
          <w:sz w:val="20"/>
          <w:szCs w:val="20"/>
        </w:rPr>
        <w:t>prevalence over the past decade</w:t>
      </w:r>
      <w:r w:rsidR="00275AED" w:rsidRPr="00B44912">
        <w:rPr>
          <w:rFonts w:ascii="Arial" w:hAnsi="Arial" w:cs="Arial"/>
          <w:sz w:val="20"/>
          <w:szCs w:val="20"/>
        </w:rPr>
        <w:t>.</w:t>
      </w:r>
      <w:r w:rsidR="00275AED" w:rsidRPr="00B44912">
        <w:rPr>
          <w:rFonts w:ascii="Arial" w:hAnsi="Arial" w:cs="Arial"/>
          <w:i/>
          <w:color w:val="000000"/>
          <w:sz w:val="20"/>
          <w:szCs w:val="20"/>
        </w:rPr>
        <w:t xml:space="preserve"> </w:t>
      </w:r>
      <w:r w:rsidR="00275AED" w:rsidRPr="00B44912">
        <w:rPr>
          <w:rFonts w:ascii="Arial" w:hAnsi="Arial" w:cs="Arial"/>
          <w:color w:val="000000"/>
          <w:sz w:val="20"/>
          <w:szCs w:val="20"/>
        </w:rPr>
        <w:t>In contrast,</w:t>
      </w:r>
      <w:r w:rsidR="00275AED" w:rsidRPr="00B44912">
        <w:rPr>
          <w:rFonts w:ascii="Arial" w:hAnsi="Arial" w:cs="Arial"/>
          <w:i/>
          <w:color w:val="000000"/>
          <w:sz w:val="20"/>
          <w:szCs w:val="20"/>
        </w:rPr>
        <w:t xml:space="preserve"> </w:t>
      </w:r>
      <w:r w:rsidR="00275AED" w:rsidRPr="00B44912">
        <w:rPr>
          <w:rFonts w:ascii="Arial" w:hAnsi="Arial" w:cs="Arial"/>
          <w:color w:val="000000"/>
          <w:sz w:val="20"/>
          <w:szCs w:val="20"/>
        </w:rPr>
        <w:t>r</w:t>
      </w:r>
      <w:r w:rsidR="00275AED" w:rsidRPr="00B44912">
        <w:rPr>
          <w:rFonts w:ascii="Arial" w:hAnsi="Arial" w:cs="Arial"/>
          <w:sz w:val="20"/>
          <w:szCs w:val="20"/>
        </w:rPr>
        <w:t>ising use is observed in</w:t>
      </w:r>
      <w:r w:rsidRPr="00B44912">
        <w:rPr>
          <w:rFonts w:ascii="Arial" w:hAnsi="Arial" w:cs="Arial"/>
          <w:sz w:val="20"/>
          <w:szCs w:val="20"/>
        </w:rPr>
        <w:t xml:space="preserve"> </w:t>
      </w:r>
      <w:r w:rsidRPr="00B44912">
        <w:rPr>
          <w:rFonts w:ascii="Arial" w:hAnsi="Arial" w:cs="Arial"/>
          <w:b/>
          <w:sz w:val="20"/>
          <w:szCs w:val="20"/>
        </w:rPr>
        <w:t>Bulgaria</w:t>
      </w:r>
      <w:r w:rsidRPr="00B44912">
        <w:rPr>
          <w:rFonts w:ascii="Arial" w:hAnsi="Arial" w:cs="Arial"/>
          <w:sz w:val="20"/>
          <w:szCs w:val="20"/>
        </w:rPr>
        <w:t xml:space="preserve">, </w:t>
      </w:r>
      <w:r w:rsidRPr="00B44912">
        <w:rPr>
          <w:rFonts w:ascii="Arial" w:hAnsi="Arial" w:cs="Arial"/>
          <w:b/>
          <w:sz w:val="20"/>
          <w:szCs w:val="20"/>
        </w:rPr>
        <w:t>France</w:t>
      </w:r>
      <w:r w:rsidRPr="00B44912">
        <w:rPr>
          <w:rFonts w:ascii="Arial" w:hAnsi="Arial" w:cs="Arial"/>
          <w:sz w:val="20"/>
          <w:szCs w:val="20"/>
        </w:rPr>
        <w:t xml:space="preserve"> and </w:t>
      </w:r>
      <w:r w:rsidR="00275AED" w:rsidRPr="00B44912">
        <w:rPr>
          <w:rFonts w:ascii="Arial" w:hAnsi="Arial" w:cs="Arial"/>
          <w:b/>
          <w:sz w:val="20"/>
          <w:szCs w:val="20"/>
        </w:rPr>
        <w:t xml:space="preserve">four </w:t>
      </w:r>
      <w:r w:rsidR="00275AED" w:rsidRPr="00B44912">
        <w:rPr>
          <w:rFonts w:ascii="Arial" w:hAnsi="Arial" w:cs="Arial"/>
          <w:sz w:val="20"/>
          <w:szCs w:val="20"/>
        </w:rPr>
        <w:t>Nordic countries (</w:t>
      </w:r>
      <w:r w:rsidR="00275AED" w:rsidRPr="00B44912">
        <w:rPr>
          <w:rFonts w:ascii="Arial" w:hAnsi="Arial" w:cs="Arial"/>
          <w:b/>
          <w:sz w:val="20"/>
          <w:szCs w:val="20"/>
        </w:rPr>
        <w:t>Denmark, Finland, Sweden, Norway</w:t>
      </w:r>
      <w:r w:rsidR="00275AED" w:rsidRPr="00B44912">
        <w:rPr>
          <w:rFonts w:ascii="Arial" w:hAnsi="Arial" w:cs="Arial"/>
          <w:sz w:val="20"/>
          <w:szCs w:val="20"/>
        </w:rPr>
        <w:t>)</w:t>
      </w:r>
      <w:r w:rsidRPr="00B44912">
        <w:rPr>
          <w:rFonts w:ascii="Arial" w:hAnsi="Arial" w:cs="Arial"/>
          <w:sz w:val="20"/>
          <w:szCs w:val="20"/>
        </w:rPr>
        <w:t xml:space="preserve">. </w:t>
      </w:r>
      <w:r w:rsidR="00313B77" w:rsidRPr="00B44912">
        <w:rPr>
          <w:rFonts w:ascii="Arial" w:hAnsi="Arial" w:cs="Arial"/>
          <w:sz w:val="20"/>
          <w:szCs w:val="20"/>
        </w:rPr>
        <w:t>Taken as a whole, the most recent survey results show divergent trends in last-year cannabis use among young adults (Figure 2.1).</w:t>
      </w:r>
    </w:p>
    <w:p w:rsidR="0089193D" w:rsidRPr="00362CD8" w:rsidRDefault="00275AED" w:rsidP="00275AED">
      <w:pPr>
        <w:pStyle w:val="newsContent"/>
        <w:ind w:right="-285"/>
        <w:rPr>
          <w:rFonts w:cs="Arial"/>
          <w:szCs w:val="20"/>
        </w:rPr>
      </w:pPr>
      <w:r w:rsidRPr="00275AED">
        <w:rPr>
          <w:szCs w:val="20"/>
        </w:rPr>
        <w:t xml:space="preserve">The </w:t>
      </w:r>
      <w:r w:rsidR="00164F37" w:rsidRPr="00275AED">
        <w:rPr>
          <w:szCs w:val="20"/>
        </w:rPr>
        <w:t xml:space="preserve">drug’s high </w:t>
      </w:r>
      <w:r w:rsidRPr="00275AED">
        <w:rPr>
          <w:szCs w:val="20"/>
        </w:rPr>
        <w:t>prevalence</w:t>
      </w:r>
      <w:r w:rsidR="0089193D">
        <w:rPr>
          <w:szCs w:val="20"/>
        </w:rPr>
        <w:t xml:space="preserve"> </w:t>
      </w:r>
      <w:r w:rsidR="0089193D" w:rsidRPr="00362CD8">
        <w:rPr>
          <w:szCs w:val="20"/>
        </w:rPr>
        <w:t xml:space="preserve">is reflected in the numbers entering specialised drug treatment, with the largest group of first-time treatment entrants now citing cannabis as their main problem drug. </w:t>
      </w:r>
      <w:r w:rsidR="0089193D" w:rsidRPr="00362CD8">
        <w:rPr>
          <w:rFonts w:cs="Arial"/>
          <w:szCs w:val="20"/>
        </w:rPr>
        <w:t xml:space="preserve">The overall number of those entering treatment for the first time for cannabis problems in Europe rose from 45 000 in 2006 to 61 000 in 2013. </w:t>
      </w:r>
      <w:r w:rsidRPr="00DC16DB">
        <w:rPr>
          <w:rFonts w:cs="Arial"/>
          <w:szCs w:val="20"/>
        </w:rPr>
        <w:t>While cannabis clients entering treatment are most likely to self-refer (34</w:t>
      </w:r>
      <w:r w:rsidR="00E522AE" w:rsidRPr="00DC16DB">
        <w:rPr>
          <w:rFonts w:cs="Arial"/>
          <w:szCs w:val="20"/>
        </w:rPr>
        <w:t> </w:t>
      </w:r>
      <w:r w:rsidRPr="00DC16DB">
        <w:rPr>
          <w:rFonts w:cs="Arial"/>
          <w:szCs w:val="20"/>
        </w:rPr>
        <w:t>%), the analysis notes that a</w:t>
      </w:r>
      <w:r w:rsidR="0089193D" w:rsidRPr="00DC16DB">
        <w:rPr>
          <w:rFonts w:cs="Arial"/>
          <w:szCs w:val="20"/>
        </w:rPr>
        <w:t>round one-</w:t>
      </w:r>
      <w:r w:rsidR="00E529A8" w:rsidRPr="00DC16DB">
        <w:rPr>
          <w:rFonts w:cs="Arial"/>
          <w:szCs w:val="20"/>
        </w:rPr>
        <w:t>quarter</w:t>
      </w:r>
      <w:r w:rsidR="0089193D" w:rsidRPr="00DC16DB">
        <w:rPr>
          <w:rFonts w:cs="Arial"/>
          <w:szCs w:val="20"/>
        </w:rPr>
        <w:t xml:space="preserve"> of</w:t>
      </w:r>
      <w:r w:rsidR="0080459C" w:rsidRPr="00DC16DB">
        <w:rPr>
          <w:rFonts w:cs="Arial"/>
          <w:szCs w:val="20"/>
        </w:rPr>
        <w:t xml:space="preserve"> all </w:t>
      </w:r>
      <w:r w:rsidR="0089193D" w:rsidRPr="00DC16DB">
        <w:rPr>
          <w:rFonts w:cs="Arial"/>
          <w:szCs w:val="20"/>
        </w:rPr>
        <w:t>those entering treatment for primary cannabis use (23 000) were referrals from the criminal justice system.</w:t>
      </w:r>
      <w:r w:rsidR="0089193D" w:rsidRPr="00362CD8">
        <w:rPr>
          <w:rFonts w:cs="Arial"/>
          <w:szCs w:val="20"/>
        </w:rPr>
        <w:t xml:space="preserve"> Evidence supports the use of psychosocial interventions in treating drug use problems and</w:t>
      </w:r>
      <w:r w:rsidR="001F44C6" w:rsidRPr="00362CD8">
        <w:rPr>
          <w:rFonts w:cs="Arial"/>
          <w:szCs w:val="20"/>
        </w:rPr>
        <w:t xml:space="preserve"> </w:t>
      </w:r>
      <w:r w:rsidR="0089193D" w:rsidRPr="00362CD8">
        <w:rPr>
          <w:rFonts w:cs="Arial"/>
          <w:szCs w:val="20"/>
        </w:rPr>
        <w:t xml:space="preserve">these are widely used in treating problems relating to cannabis. These approaches are explored today in an analysis accompanying the report (see POD) </w:t>
      </w:r>
      <w:r w:rsidR="00F6333E" w:rsidRPr="00362CD8">
        <w:rPr>
          <w:rFonts w:cs="Arial"/>
          <w:szCs w:val="20"/>
        </w:rPr>
        <w:t xml:space="preserve">and in a recent </w:t>
      </w:r>
      <w:r w:rsidR="00F6333E" w:rsidRPr="00446E8A">
        <w:rPr>
          <w:rFonts w:cs="Arial"/>
          <w:b/>
          <w:szCs w:val="20"/>
        </w:rPr>
        <w:t>EMCDDA</w:t>
      </w:r>
      <w:r w:rsidR="00F6333E" w:rsidRPr="00362CD8">
        <w:rPr>
          <w:rFonts w:cs="Arial"/>
          <w:szCs w:val="20"/>
        </w:rPr>
        <w:t xml:space="preserve"> </w:t>
      </w:r>
      <w:r w:rsidR="00F6333E" w:rsidRPr="00446E8A">
        <w:rPr>
          <w:rFonts w:cs="Arial"/>
          <w:i/>
          <w:szCs w:val="20"/>
        </w:rPr>
        <w:t>Insights</w:t>
      </w:r>
      <w:r w:rsidR="00F6333E" w:rsidRPr="00362CD8">
        <w:rPr>
          <w:rFonts w:cs="Arial"/>
          <w:szCs w:val="20"/>
        </w:rPr>
        <w:t xml:space="preserve"> publication </w:t>
      </w:r>
      <w:r w:rsidR="0089193D" w:rsidRPr="00362CD8">
        <w:rPr>
          <w:rFonts w:cs="Arial"/>
          <w:szCs w:val="20"/>
        </w:rPr>
        <w:t>(</w:t>
      </w:r>
      <w:r w:rsidR="0089193D" w:rsidRPr="00362CD8">
        <w:rPr>
          <w:rFonts w:cs="Arial"/>
          <w:szCs w:val="20"/>
          <w:vertAlign w:val="superscript"/>
        </w:rPr>
        <w:t>4</w:t>
      </w:r>
      <w:r w:rsidR="0089193D" w:rsidRPr="00362CD8">
        <w:rPr>
          <w:rFonts w:cs="Arial"/>
          <w:szCs w:val="20"/>
        </w:rPr>
        <w:t xml:space="preserve">). </w:t>
      </w:r>
    </w:p>
    <w:p w:rsidR="00F6333E" w:rsidRDefault="00F6333E" w:rsidP="00F6333E">
      <w:pPr>
        <w:spacing w:after="260" w:line="260" w:lineRule="exact"/>
        <w:rPr>
          <w:rFonts w:ascii="Arial" w:hAnsi="Arial" w:cs="Arial"/>
          <w:sz w:val="20"/>
          <w:szCs w:val="20"/>
        </w:rPr>
      </w:pPr>
      <w:r>
        <w:rPr>
          <w:rFonts w:ascii="Arial" w:hAnsi="Arial" w:cs="Arial"/>
          <w:sz w:val="20"/>
          <w:szCs w:val="20"/>
        </w:rPr>
        <w:t>Acute cannabis-related emergencies, although rare,</w:t>
      </w:r>
      <w:r w:rsidRPr="008E1280">
        <w:rPr>
          <w:rFonts w:ascii="Arial" w:hAnsi="Arial" w:cs="Arial"/>
          <w:sz w:val="20"/>
          <w:szCs w:val="20"/>
        </w:rPr>
        <w:t xml:space="preserve"> can occur after consuming </w:t>
      </w:r>
      <w:r>
        <w:rPr>
          <w:rFonts w:ascii="Arial" w:hAnsi="Arial" w:cs="Arial"/>
          <w:sz w:val="20"/>
          <w:szCs w:val="20"/>
        </w:rPr>
        <w:t>the substance</w:t>
      </w:r>
      <w:r w:rsidRPr="008E1280">
        <w:rPr>
          <w:rFonts w:ascii="Arial" w:hAnsi="Arial" w:cs="Arial"/>
          <w:sz w:val="20"/>
          <w:szCs w:val="20"/>
        </w:rPr>
        <w:t>, especially at high doses</w:t>
      </w:r>
      <w:r>
        <w:rPr>
          <w:rFonts w:ascii="Arial" w:hAnsi="Arial" w:cs="Arial"/>
          <w:sz w:val="20"/>
          <w:szCs w:val="20"/>
        </w:rPr>
        <w:t xml:space="preserve"> (see purity section below)</w:t>
      </w:r>
      <w:r w:rsidRPr="008E1280">
        <w:rPr>
          <w:rFonts w:ascii="Arial" w:hAnsi="Arial" w:cs="Arial"/>
          <w:sz w:val="20"/>
          <w:szCs w:val="20"/>
        </w:rPr>
        <w:t>. A recent study</w:t>
      </w:r>
      <w:r w:rsidR="00FB5E5C">
        <w:rPr>
          <w:rFonts w:ascii="Arial" w:hAnsi="Arial" w:cs="Arial"/>
          <w:sz w:val="20"/>
          <w:szCs w:val="20"/>
        </w:rPr>
        <w:t>, conducted in emergency settings,</w:t>
      </w:r>
      <w:r w:rsidRPr="008E1280">
        <w:rPr>
          <w:rFonts w:ascii="Arial" w:hAnsi="Arial" w:cs="Arial"/>
          <w:sz w:val="20"/>
          <w:szCs w:val="20"/>
        </w:rPr>
        <w:t xml:space="preserve"> </w:t>
      </w:r>
      <w:r>
        <w:rPr>
          <w:rFonts w:ascii="Arial" w:hAnsi="Arial" w:cs="Arial"/>
          <w:sz w:val="20"/>
          <w:szCs w:val="20"/>
        </w:rPr>
        <w:t>showed</w:t>
      </w:r>
      <w:r w:rsidRPr="008E1280">
        <w:rPr>
          <w:rFonts w:ascii="Arial" w:hAnsi="Arial" w:cs="Arial"/>
          <w:sz w:val="20"/>
          <w:szCs w:val="20"/>
        </w:rPr>
        <w:t xml:space="preserve"> an increase in the numbers of cannabis-related emergencies </w:t>
      </w:r>
      <w:r>
        <w:rPr>
          <w:rFonts w:ascii="Arial" w:hAnsi="Arial" w:cs="Arial"/>
          <w:sz w:val="20"/>
          <w:szCs w:val="20"/>
        </w:rPr>
        <w:t xml:space="preserve">reported </w:t>
      </w:r>
      <w:r w:rsidRPr="008E1280">
        <w:rPr>
          <w:rFonts w:ascii="Arial" w:hAnsi="Arial" w:cs="Arial"/>
          <w:sz w:val="20"/>
          <w:szCs w:val="20"/>
        </w:rPr>
        <w:t>between 2008 and 2012 in 11 of the 13 European countries analysed</w:t>
      </w:r>
      <w:r>
        <w:rPr>
          <w:rFonts w:ascii="Arial" w:hAnsi="Arial" w:cs="Arial"/>
          <w:sz w:val="20"/>
          <w:szCs w:val="20"/>
        </w:rPr>
        <w:t>.</w:t>
      </w:r>
    </w:p>
    <w:p w:rsidR="00F6333E" w:rsidRDefault="00F6333E" w:rsidP="00F6333E">
      <w:pPr>
        <w:pStyle w:val="CommentText"/>
        <w:spacing w:after="260" w:line="260" w:lineRule="exact"/>
        <w:rPr>
          <w:rFonts w:ascii="Arial" w:hAnsi="Arial" w:cs="Arial"/>
        </w:rPr>
      </w:pPr>
      <w:r>
        <w:rPr>
          <w:rFonts w:ascii="Arial" w:hAnsi="Arial" w:cs="Arial"/>
        </w:rPr>
        <w:t>Today’s report highlights</w:t>
      </w:r>
      <w:r w:rsidRPr="003776D4">
        <w:rPr>
          <w:rFonts w:ascii="Arial" w:hAnsi="Arial" w:cs="Arial"/>
        </w:rPr>
        <w:t xml:space="preserve"> the major role played by cannabis i</w:t>
      </w:r>
      <w:r>
        <w:rPr>
          <w:rFonts w:ascii="Arial" w:hAnsi="Arial" w:cs="Arial"/>
        </w:rPr>
        <w:t>n drug-related crime statistics</w:t>
      </w:r>
      <w:r w:rsidRPr="003776D4">
        <w:rPr>
          <w:rFonts w:ascii="Arial" w:hAnsi="Arial" w:cs="Arial"/>
        </w:rPr>
        <w:t xml:space="preserve"> with the drug accounting for 80 % of </w:t>
      </w:r>
      <w:r>
        <w:rPr>
          <w:rFonts w:ascii="Arial" w:hAnsi="Arial" w:cs="Arial"/>
        </w:rPr>
        <w:t xml:space="preserve">the number of </w:t>
      </w:r>
      <w:r w:rsidRPr="003776D4">
        <w:rPr>
          <w:rFonts w:ascii="Arial" w:hAnsi="Arial" w:cs="Arial"/>
        </w:rPr>
        <w:t>seizures</w:t>
      </w:r>
      <w:r>
        <w:rPr>
          <w:rFonts w:ascii="Arial" w:hAnsi="Arial" w:cs="Arial"/>
        </w:rPr>
        <w:t>,</w:t>
      </w:r>
      <w:r w:rsidRPr="003776D4">
        <w:rPr>
          <w:rFonts w:ascii="Arial" w:hAnsi="Arial" w:cs="Arial"/>
        </w:rPr>
        <w:t xml:space="preserve"> and </w:t>
      </w:r>
      <w:r>
        <w:rPr>
          <w:rFonts w:ascii="Arial" w:hAnsi="Arial" w:cs="Arial"/>
        </w:rPr>
        <w:t xml:space="preserve">with </w:t>
      </w:r>
      <w:r w:rsidRPr="003776D4">
        <w:rPr>
          <w:rFonts w:ascii="Arial" w:hAnsi="Arial" w:cs="Arial"/>
        </w:rPr>
        <w:t>cannabis use or possession for personal use accounting for over</w:t>
      </w:r>
      <w:r>
        <w:rPr>
          <w:rFonts w:ascii="Arial" w:hAnsi="Arial" w:cs="Arial"/>
        </w:rPr>
        <w:t xml:space="preserve"> </w:t>
      </w:r>
      <w:r w:rsidRPr="003776D4">
        <w:rPr>
          <w:rFonts w:ascii="Arial" w:hAnsi="Arial" w:cs="Arial"/>
        </w:rPr>
        <w:t xml:space="preserve">60 % of all reported drug law offences in Europe (see </w:t>
      </w:r>
      <w:r w:rsidRPr="0089193D">
        <w:rPr>
          <w:rFonts w:ascii="Arial" w:hAnsi="Arial" w:cs="Arial"/>
        </w:rPr>
        <w:t xml:space="preserve">Figure 1). </w:t>
      </w:r>
    </w:p>
    <w:p w:rsidR="00F6333E" w:rsidRDefault="00226E8D" w:rsidP="00F6333E">
      <w:pPr>
        <w:spacing w:before="100" w:beforeAutospacing="1" w:after="260" w:line="260" w:lineRule="exact"/>
        <w:rPr>
          <w:rFonts w:ascii="Arial" w:hAnsi="Arial" w:cs="Arial"/>
          <w:sz w:val="20"/>
          <w:szCs w:val="20"/>
        </w:rPr>
      </w:pPr>
      <w:r w:rsidRPr="0089193D">
        <w:rPr>
          <w:rFonts w:ascii="Arial" w:hAnsi="Arial" w:cs="Arial"/>
          <w:sz w:val="20"/>
          <w:szCs w:val="20"/>
        </w:rPr>
        <w:t xml:space="preserve">The number of seizures of herbal cannabis overtook that of cannabis resin in Europe in 2009, and the gap has continued to widen (Figure 1.3). In 2013, of the 671 000 cannabis seizures reported in the EU, </w:t>
      </w:r>
      <w:r w:rsidRPr="0089193D">
        <w:rPr>
          <w:rFonts w:ascii="Arial" w:hAnsi="Arial" w:cs="Arial"/>
          <w:sz w:val="20"/>
          <w:szCs w:val="20"/>
        </w:rPr>
        <w:lastRenderedPageBreak/>
        <w:t xml:space="preserve">431 000 were of herbal cannabis (marijuana) and 240 000 of cannabis resin (hashish). This trend is driven, to a large extent, by the </w:t>
      </w:r>
      <w:r w:rsidR="00951E0B">
        <w:rPr>
          <w:rFonts w:ascii="Arial" w:hAnsi="Arial" w:cs="Arial"/>
          <w:sz w:val="20"/>
          <w:szCs w:val="20"/>
        </w:rPr>
        <w:t>increased</w:t>
      </w:r>
      <w:r w:rsidRPr="0089193D">
        <w:rPr>
          <w:rFonts w:ascii="Arial" w:hAnsi="Arial" w:cs="Arial"/>
          <w:sz w:val="20"/>
          <w:szCs w:val="20"/>
        </w:rPr>
        <w:t xml:space="preserve"> availability of domestically produced herbal cannabis inside Europe</w:t>
      </w:r>
      <w:r w:rsidR="00BE28E2" w:rsidRPr="0089193D">
        <w:rPr>
          <w:rFonts w:ascii="Arial" w:hAnsi="Arial" w:cs="Arial"/>
          <w:sz w:val="20"/>
          <w:szCs w:val="20"/>
        </w:rPr>
        <w:t xml:space="preserve"> and is mirrored in increasing seizures of cannabis plants</w:t>
      </w:r>
      <w:r w:rsidR="00A71431" w:rsidRPr="0089193D">
        <w:rPr>
          <w:rFonts w:ascii="Arial" w:hAnsi="Arial" w:cs="Arial"/>
          <w:sz w:val="20"/>
          <w:szCs w:val="20"/>
        </w:rPr>
        <w:t>.</w:t>
      </w:r>
      <w:r w:rsidR="00842B37" w:rsidRPr="0089193D">
        <w:rPr>
          <w:rFonts w:ascii="Arial" w:hAnsi="Arial" w:cs="Arial"/>
          <w:sz w:val="20"/>
          <w:szCs w:val="20"/>
        </w:rPr>
        <w:t xml:space="preserve"> </w:t>
      </w:r>
      <w:r w:rsidR="00842B37" w:rsidRPr="0089193D">
        <w:rPr>
          <w:rFonts w:ascii="Arial" w:hAnsi="Arial" w:cs="Arial"/>
          <w:color w:val="000000"/>
          <w:sz w:val="20"/>
          <w:szCs w:val="20"/>
        </w:rPr>
        <w:t>The quantity of cannabis resin seized in the EU is still much higher than that of herbal cannabis (460 tonnes versus 130 tonnes).</w:t>
      </w:r>
      <w:r w:rsidR="00F6333E" w:rsidRPr="00F6333E">
        <w:rPr>
          <w:rFonts w:ascii="Arial" w:hAnsi="Arial" w:cs="Arial"/>
          <w:sz w:val="20"/>
          <w:szCs w:val="20"/>
        </w:rPr>
        <w:t xml:space="preserve"> </w:t>
      </w:r>
    </w:p>
    <w:p w:rsidR="00F6333E" w:rsidRDefault="00F6333E" w:rsidP="00F6333E">
      <w:pPr>
        <w:spacing w:before="100" w:beforeAutospacing="1" w:after="260" w:line="260" w:lineRule="exact"/>
        <w:rPr>
          <w:rFonts w:ascii="Arial" w:hAnsi="Arial" w:cs="Arial"/>
          <w:sz w:val="20"/>
          <w:szCs w:val="20"/>
        </w:rPr>
      </w:pPr>
      <w:r w:rsidRPr="00224BE2">
        <w:rPr>
          <w:rFonts w:ascii="Arial" w:hAnsi="Arial" w:cs="Arial"/>
          <w:sz w:val="20"/>
          <w:szCs w:val="20"/>
        </w:rPr>
        <w:t xml:space="preserve">Over 130 synthetic cannabinoids, sold as legal replacements for cannabis, have been detected to date by </w:t>
      </w:r>
      <w:r w:rsidRPr="00951E0B">
        <w:rPr>
          <w:rFonts w:ascii="Arial" w:hAnsi="Arial" w:cs="Arial"/>
          <w:sz w:val="20"/>
          <w:szCs w:val="20"/>
        </w:rPr>
        <w:t xml:space="preserve">the </w:t>
      </w:r>
      <w:r w:rsidR="00951E0B" w:rsidRPr="00951E0B">
        <w:rPr>
          <w:rFonts w:ascii="Arial" w:hAnsi="Arial" w:cs="Arial"/>
          <w:b/>
          <w:sz w:val="20"/>
          <w:szCs w:val="20"/>
        </w:rPr>
        <w:t>EU Early Warning System</w:t>
      </w:r>
      <w:r w:rsidR="00951E0B" w:rsidRPr="00951E0B">
        <w:rPr>
          <w:rFonts w:ascii="Arial" w:hAnsi="Arial" w:cs="Arial"/>
          <w:sz w:val="20"/>
          <w:szCs w:val="20"/>
        </w:rPr>
        <w:t xml:space="preserve"> </w:t>
      </w:r>
      <w:r w:rsidR="00951E0B">
        <w:rPr>
          <w:rFonts w:cs="Arial"/>
          <w:b/>
          <w:szCs w:val="20"/>
        </w:rPr>
        <w:t>(</w:t>
      </w:r>
      <w:r w:rsidRPr="00224BE2">
        <w:rPr>
          <w:rFonts w:ascii="Arial" w:eastAsia="Times New Roman" w:hAnsi="Arial" w:cs="Arial"/>
          <w:b/>
          <w:sz w:val="20"/>
          <w:szCs w:val="20"/>
          <w:lang w:eastAsia="en-GB"/>
        </w:rPr>
        <w:t>EWS</w:t>
      </w:r>
      <w:r w:rsidR="00951E0B">
        <w:rPr>
          <w:rFonts w:ascii="Arial" w:eastAsia="Times New Roman" w:hAnsi="Arial" w:cs="Arial"/>
          <w:b/>
          <w:sz w:val="20"/>
          <w:szCs w:val="20"/>
          <w:lang w:eastAsia="en-GB"/>
        </w:rPr>
        <w:t>)</w:t>
      </w:r>
      <w:r w:rsidRPr="00951E0B">
        <w:rPr>
          <w:rFonts w:ascii="Arial" w:eastAsia="Times New Roman" w:hAnsi="Arial" w:cs="Arial"/>
          <w:sz w:val="20"/>
          <w:szCs w:val="20"/>
          <w:lang w:eastAsia="en-GB"/>
        </w:rPr>
        <w:t>,</w:t>
      </w:r>
      <w:r w:rsidRPr="00224BE2">
        <w:rPr>
          <w:rFonts w:ascii="Arial" w:eastAsia="Times New Roman" w:hAnsi="Arial" w:cs="Arial"/>
          <w:b/>
          <w:sz w:val="20"/>
          <w:szCs w:val="20"/>
          <w:lang w:eastAsia="en-GB"/>
        </w:rPr>
        <w:t xml:space="preserve"> </w:t>
      </w:r>
      <w:r w:rsidRPr="00224BE2">
        <w:rPr>
          <w:rFonts w:ascii="Arial" w:hAnsi="Arial" w:cs="Arial"/>
          <w:sz w:val="20"/>
          <w:szCs w:val="20"/>
        </w:rPr>
        <w:t>adding a new dimension to the cannabis market. The use of these substances can result in adverse health consequences (e.g. kidney damage, pulmonary and cardiovascular effects</w:t>
      </w:r>
      <w:r>
        <w:rPr>
          <w:rFonts w:ascii="Arial" w:hAnsi="Arial" w:cs="Arial"/>
          <w:sz w:val="20"/>
          <w:szCs w:val="20"/>
        </w:rPr>
        <w:t>,</w:t>
      </w:r>
      <w:r w:rsidRPr="00224BE2">
        <w:rPr>
          <w:rFonts w:ascii="Arial" w:hAnsi="Arial" w:cs="Arial"/>
          <w:sz w:val="20"/>
          <w:szCs w:val="20"/>
        </w:rPr>
        <w:t xml:space="preserve"> convulsions).</w:t>
      </w:r>
      <w:r w:rsidR="00FB5E5C">
        <w:rPr>
          <w:rFonts w:ascii="Arial" w:hAnsi="Arial" w:cs="Arial"/>
          <w:sz w:val="20"/>
          <w:szCs w:val="20"/>
        </w:rPr>
        <w:t xml:space="preserve"> </w:t>
      </w:r>
      <w:r w:rsidR="00FB5E5C" w:rsidRPr="00A06142">
        <w:rPr>
          <w:rFonts w:ascii="Arial" w:hAnsi="Arial" w:cs="Arial"/>
          <w:sz w:val="20"/>
          <w:szCs w:val="20"/>
        </w:rPr>
        <w:t xml:space="preserve">Recent deaths and acute intoxications in Europe, and internationally, </w:t>
      </w:r>
      <w:r w:rsidR="00FE359B" w:rsidRPr="00A06142">
        <w:rPr>
          <w:rFonts w:ascii="Arial" w:hAnsi="Arial" w:cs="Arial"/>
          <w:sz w:val="20"/>
          <w:szCs w:val="20"/>
        </w:rPr>
        <w:t>linked</w:t>
      </w:r>
      <w:r w:rsidR="00FB5E5C" w:rsidRPr="00A06142">
        <w:rPr>
          <w:rFonts w:ascii="Arial" w:hAnsi="Arial" w:cs="Arial"/>
          <w:sz w:val="20"/>
          <w:szCs w:val="20"/>
        </w:rPr>
        <w:t xml:space="preserve"> to these substances have prompted the </w:t>
      </w:r>
      <w:r w:rsidR="00FB5E5C" w:rsidRPr="00A06142">
        <w:rPr>
          <w:rFonts w:ascii="Arial" w:hAnsi="Arial" w:cs="Arial"/>
          <w:b/>
          <w:sz w:val="20"/>
          <w:szCs w:val="20"/>
        </w:rPr>
        <w:t>EMCDDA</w:t>
      </w:r>
      <w:r w:rsidR="00FB5E5C" w:rsidRPr="00A06142">
        <w:rPr>
          <w:rFonts w:ascii="Arial" w:hAnsi="Arial" w:cs="Arial"/>
          <w:sz w:val="20"/>
          <w:szCs w:val="20"/>
        </w:rPr>
        <w:t xml:space="preserve"> to issue public health</w:t>
      </w:r>
      <w:r w:rsidR="00A06142" w:rsidRPr="00A06142">
        <w:rPr>
          <w:rFonts w:ascii="Arial" w:hAnsi="Arial" w:cs="Arial"/>
          <w:sz w:val="20"/>
          <w:szCs w:val="20"/>
        </w:rPr>
        <w:t>-related</w:t>
      </w:r>
      <w:r w:rsidR="00FB5E5C" w:rsidRPr="00A06142">
        <w:rPr>
          <w:rFonts w:ascii="Arial" w:hAnsi="Arial" w:cs="Arial"/>
          <w:sz w:val="20"/>
          <w:szCs w:val="20"/>
        </w:rPr>
        <w:t xml:space="preserve"> alerts.</w:t>
      </w:r>
      <w:r w:rsidR="00FB5E5C">
        <w:rPr>
          <w:rFonts w:ascii="Arial" w:hAnsi="Arial" w:cs="Arial"/>
          <w:sz w:val="20"/>
          <w:szCs w:val="20"/>
        </w:rPr>
        <w:t xml:space="preserve"> </w:t>
      </w:r>
    </w:p>
    <w:p w:rsidR="009434EF" w:rsidRPr="00362CD8" w:rsidRDefault="00050E92" w:rsidP="009434EF">
      <w:pPr>
        <w:spacing w:after="0" w:line="240" w:lineRule="auto"/>
        <w:outlineLvl w:val="2"/>
        <w:rPr>
          <w:rFonts w:ascii="Arial" w:eastAsia="Times New Roman" w:hAnsi="Arial" w:cs="Arial"/>
          <w:b/>
          <w:sz w:val="20"/>
          <w:szCs w:val="20"/>
          <w:lang w:eastAsia="en-GB"/>
        </w:rPr>
      </w:pPr>
      <w:r w:rsidRPr="00362CD8">
        <w:rPr>
          <w:rFonts w:ascii="Arial" w:eastAsia="Times New Roman" w:hAnsi="Arial" w:cs="Arial"/>
          <w:b/>
          <w:sz w:val="20"/>
          <w:szCs w:val="20"/>
          <w:lang w:eastAsia="en-GB"/>
        </w:rPr>
        <w:t xml:space="preserve">Competition in a </w:t>
      </w:r>
      <w:r w:rsidR="0027733D" w:rsidRPr="00362CD8">
        <w:rPr>
          <w:rFonts w:ascii="Arial" w:eastAsia="Times New Roman" w:hAnsi="Arial" w:cs="Arial"/>
          <w:b/>
          <w:sz w:val="20"/>
          <w:szCs w:val="20"/>
          <w:lang w:eastAsia="en-GB"/>
        </w:rPr>
        <w:t>c</w:t>
      </w:r>
      <w:r w:rsidR="00DB5716" w:rsidRPr="00362CD8">
        <w:rPr>
          <w:rFonts w:ascii="Arial" w:eastAsia="Times New Roman" w:hAnsi="Arial" w:cs="Arial"/>
          <w:b/>
          <w:sz w:val="20"/>
          <w:szCs w:val="20"/>
          <w:lang w:eastAsia="en-GB"/>
        </w:rPr>
        <w:t xml:space="preserve">rowded </w:t>
      </w:r>
      <w:r w:rsidR="00802C85" w:rsidRPr="00362CD8">
        <w:rPr>
          <w:rFonts w:ascii="Arial" w:eastAsia="Times New Roman" w:hAnsi="Arial" w:cs="Arial"/>
          <w:b/>
          <w:sz w:val="20"/>
          <w:szCs w:val="20"/>
          <w:lang w:eastAsia="en-GB"/>
        </w:rPr>
        <w:t xml:space="preserve">stimulant market </w:t>
      </w:r>
    </w:p>
    <w:p w:rsidR="009434EF" w:rsidRPr="00362CD8" w:rsidRDefault="009434EF" w:rsidP="009434EF">
      <w:pPr>
        <w:spacing w:after="0" w:line="240" w:lineRule="auto"/>
        <w:outlineLvl w:val="2"/>
        <w:rPr>
          <w:rFonts w:ascii="Arial" w:eastAsia="Times New Roman" w:hAnsi="Arial" w:cs="Arial"/>
          <w:sz w:val="20"/>
          <w:szCs w:val="20"/>
          <w:lang w:eastAsia="en-GB"/>
        </w:rPr>
      </w:pPr>
    </w:p>
    <w:p w:rsidR="007C5BE9" w:rsidRPr="00B44912" w:rsidRDefault="0080459C" w:rsidP="00F613F0">
      <w:pPr>
        <w:spacing w:after="260" w:line="260" w:lineRule="exact"/>
        <w:outlineLvl w:val="2"/>
        <w:rPr>
          <w:rFonts w:ascii="Arial" w:eastAsia="Times New Roman" w:hAnsi="Arial" w:cs="Arial"/>
          <w:sz w:val="20"/>
          <w:szCs w:val="20"/>
          <w:lang w:eastAsia="en-GB"/>
        </w:rPr>
      </w:pPr>
      <w:r w:rsidRPr="00362CD8">
        <w:rPr>
          <w:rFonts w:ascii="Arial" w:eastAsia="Times New Roman" w:hAnsi="Arial" w:cs="Arial"/>
          <w:sz w:val="20"/>
          <w:szCs w:val="20"/>
          <w:lang w:eastAsia="en-GB"/>
        </w:rPr>
        <w:t xml:space="preserve">Europe is </w:t>
      </w:r>
      <w:r w:rsidR="00640D05" w:rsidRPr="00362CD8">
        <w:rPr>
          <w:rFonts w:ascii="Arial" w:eastAsia="Times New Roman" w:hAnsi="Arial" w:cs="Arial"/>
          <w:sz w:val="20"/>
          <w:szCs w:val="20"/>
          <w:lang w:eastAsia="en-GB"/>
        </w:rPr>
        <w:t xml:space="preserve">confronted with </w:t>
      </w:r>
      <w:r w:rsidR="00DB5716" w:rsidRPr="00362CD8">
        <w:rPr>
          <w:rFonts w:ascii="Arial" w:eastAsia="Times New Roman" w:hAnsi="Arial" w:cs="Arial"/>
          <w:sz w:val="20"/>
          <w:szCs w:val="20"/>
          <w:lang w:eastAsia="en-GB"/>
        </w:rPr>
        <w:t>a crowded</w:t>
      </w:r>
      <w:r w:rsidR="00BA71FB" w:rsidRPr="00362CD8">
        <w:rPr>
          <w:rFonts w:ascii="Arial" w:eastAsia="Times New Roman" w:hAnsi="Arial" w:cs="Arial"/>
          <w:sz w:val="20"/>
          <w:szCs w:val="20"/>
          <w:lang w:eastAsia="en-GB"/>
        </w:rPr>
        <w:t xml:space="preserve"> stimulant market, with cocaine, amphetamines</w:t>
      </w:r>
      <w:r w:rsidRPr="00362CD8">
        <w:rPr>
          <w:rFonts w:ascii="Arial" w:eastAsia="Times New Roman" w:hAnsi="Arial" w:cs="Arial"/>
          <w:sz w:val="20"/>
          <w:szCs w:val="20"/>
          <w:lang w:eastAsia="en-GB"/>
        </w:rPr>
        <w:t>,</w:t>
      </w:r>
      <w:r w:rsidR="00BA71FB" w:rsidRPr="00362CD8">
        <w:rPr>
          <w:rFonts w:ascii="Arial" w:eastAsia="Times New Roman" w:hAnsi="Arial" w:cs="Arial"/>
          <w:sz w:val="20"/>
          <w:szCs w:val="20"/>
          <w:lang w:eastAsia="en-GB"/>
        </w:rPr>
        <w:t xml:space="preserve"> ecstasy </w:t>
      </w:r>
      <w:r w:rsidR="00050E92" w:rsidRPr="00362CD8">
        <w:rPr>
          <w:rFonts w:ascii="Arial" w:eastAsia="Times New Roman" w:hAnsi="Arial" w:cs="Arial"/>
          <w:sz w:val="20"/>
          <w:szCs w:val="20"/>
          <w:lang w:eastAsia="en-GB"/>
        </w:rPr>
        <w:t>and a</w:t>
      </w:r>
      <w:r w:rsidR="00BA71FB" w:rsidRPr="00362CD8">
        <w:rPr>
          <w:rFonts w:ascii="Arial" w:eastAsia="Times New Roman" w:hAnsi="Arial" w:cs="Arial"/>
          <w:sz w:val="20"/>
          <w:szCs w:val="20"/>
          <w:lang w:eastAsia="en-GB"/>
        </w:rPr>
        <w:t xml:space="preserve"> growing number of synthetic drugs</w:t>
      </w:r>
      <w:r w:rsidR="00050E92" w:rsidRPr="00362CD8">
        <w:rPr>
          <w:rFonts w:ascii="Arial" w:eastAsia="Times New Roman" w:hAnsi="Arial" w:cs="Arial"/>
          <w:sz w:val="20"/>
          <w:szCs w:val="20"/>
          <w:lang w:eastAsia="en-GB"/>
        </w:rPr>
        <w:t xml:space="preserve"> </w:t>
      </w:r>
      <w:r w:rsidR="00724454" w:rsidRPr="00362CD8">
        <w:rPr>
          <w:rFonts w:ascii="Arial" w:eastAsia="Times New Roman" w:hAnsi="Arial" w:cs="Arial"/>
          <w:sz w:val="20"/>
          <w:szCs w:val="20"/>
          <w:lang w:eastAsia="en-GB"/>
        </w:rPr>
        <w:t xml:space="preserve">targeting </w:t>
      </w:r>
      <w:r w:rsidR="00050E92" w:rsidRPr="00362CD8">
        <w:rPr>
          <w:rFonts w:ascii="Arial" w:eastAsia="Times New Roman" w:hAnsi="Arial" w:cs="Arial"/>
          <w:sz w:val="20"/>
          <w:szCs w:val="20"/>
          <w:lang w:eastAsia="en-GB"/>
        </w:rPr>
        <w:t>similar consumer</w:t>
      </w:r>
      <w:r w:rsidRPr="00362CD8">
        <w:rPr>
          <w:rFonts w:ascii="Arial" w:eastAsia="Times New Roman" w:hAnsi="Arial" w:cs="Arial"/>
          <w:sz w:val="20"/>
          <w:szCs w:val="20"/>
          <w:lang w:eastAsia="en-GB"/>
        </w:rPr>
        <w:t xml:space="preserve"> groups</w:t>
      </w:r>
      <w:r w:rsidR="00050E92" w:rsidRPr="00362CD8">
        <w:rPr>
          <w:rFonts w:ascii="Arial" w:eastAsia="Times New Roman" w:hAnsi="Arial" w:cs="Arial"/>
          <w:sz w:val="20"/>
          <w:szCs w:val="20"/>
          <w:lang w:eastAsia="en-GB"/>
        </w:rPr>
        <w:t>.</w:t>
      </w:r>
      <w:r w:rsidR="00BA71FB" w:rsidRPr="00362CD8">
        <w:rPr>
          <w:rFonts w:ascii="Arial" w:eastAsia="Times New Roman" w:hAnsi="Arial" w:cs="Arial"/>
          <w:sz w:val="20"/>
          <w:szCs w:val="20"/>
          <w:lang w:eastAsia="en-GB"/>
        </w:rPr>
        <w:t xml:space="preserve"> </w:t>
      </w:r>
      <w:r w:rsidR="009434EF" w:rsidRPr="00362CD8">
        <w:rPr>
          <w:rFonts w:ascii="Arial" w:eastAsia="Times New Roman" w:hAnsi="Arial" w:cs="Arial"/>
          <w:sz w:val="20"/>
          <w:szCs w:val="20"/>
          <w:lang w:eastAsia="en-GB"/>
        </w:rPr>
        <w:t xml:space="preserve">Cocaine remains the most commonly used illicit stimulant drug in Europe, although most users are found in a small number of </w:t>
      </w:r>
      <w:r w:rsidR="009434EF" w:rsidRPr="00B44912">
        <w:rPr>
          <w:rFonts w:ascii="Arial" w:eastAsia="Times New Roman" w:hAnsi="Arial" w:cs="Arial"/>
          <w:sz w:val="20"/>
          <w:szCs w:val="20"/>
          <w:lang w:eastAsia="en-GB"/>
        </w:rPr>
        <w:t>western EU countries</w:t>
      </w:r>
      <w:r w:rsidR="00AF1BA7" w:rsidRPr="00B44912">
        <w:rPr>
          <w:rFonts w:ascii="Arial" w:eastAsia="Times New Roman" w:hAnsi="Arial" w:cs="Arial"/>
          <w:sz w:val="20"/>
          <w:szCs w:val="20"/>
          <w:lang w:eastAsia="en-GB"/>
        </w:rPr>
        <w:t>.</w:t>
      </w:r>
      <w:r w:rsidR="009434EF" w:rsidRPr="00B44912">
        <w:rPr>
          <w:rFonts w:ascii="Arial" w:eastAsia="Times New Roman" w:hAnsi="Arial" w:cs="Arial"/>
          <w:sz w:val="20"/>
          <w:szCs w:val="20"/>
          <w:lang w:eastAsia="en-GB"/>
        </w:rPr>
        <w:t xml:space="preserve"> </w:t>
      </w:r>
      <w:r w:rsidR="00A03F8C" w:rsidRPr="00B44912">
        <w:rPr>
          <w:rFonts w:ascii="Arial" w:eastAsia="Times New Roman" w:hAnsi="Arial" w:cs="Arial"/>
          <w:sz w:val="20"/>
          <w:szCs w:val="20"/>
          <w:lang w:eastAsia="en-GB"/>
        </w:rPr>
        <w:t>A</w:t>
      </w:r>
      <w:r w:rsidR="00640D05" w:rsidRPr="00B44912">
        <w:rPr>
          <w:rFonts w:ascii="Arial" w:eastAsia="Times New Roman" w:hAnsi="Arial" w:cs="Arial"/>
          <w:sz w:val="20"/>
          <w:szCs w:val="20"/>
          <w:lang w:eastAsia="en-GB"/>
        </w:rPr>
        <w:t xml:space="preserve">round </w:t>
      </w:r>
      <w:r w:rsidR="009434EF" w:rsidRPr="00B44912">
        <w:rPr>
          <w:rFonts w:ascii="Arial" w:eastAsia="Times New Roman" w:hAnsi="Arial" w:cs="Arial"/>
          <w:sz w:val="20"/>
          <w:szCs w:val="20"/>
          <w:lang w:eastAsia="en-GB"/>
        </w:rPr>
        <w:t>3.</w:t>
      </w:r>
      <w:r w:rsidR="00621C22" w:rsidRPr="00B44912">
        <w:rPr>
          <w:rFonts w:ascii="Arial" w:eastAsia="Times New Roman" w:hAnsi="Arial" w:cs="Arial"/>
          <w:sz w:val="20"/>
          <w:szCs w:val="20"/>
          <w:lang w:eastAsia="en-GB"/>
        </w:rPr>
        <w:t>4</w:t>
      </w:r>
      <w:r w:rsidR="009434EF" w:rsidRPr="00B44912">
        <w:rPr>
          <w:rFonts w:ascii="Arial" w:eastAsia="Times New Roman" w:hAnsi="Arial" w:cs="Arial"/>
          <w:sz w:val="20"/>
          <w:szCs w:val="20"/>
          <w:lang w:eastAsia="en-GB"/>
        </w:rPr>
        <w:t xml:space="preserve"> million</w:t>
      </w:r>
      <w:r w:rsidR="00A03F8C" w:rsidRPr="00B44912">
        <w:rPr>
          <w:rFonts w:ascii="Arial" w:eastAsia="Times New Roman" w:hAnsi="Arial" w:cs="Arial"/>
          <w:sz w:val="20"/>
          <w:szCs w:val="20"/>
          <w:lang w:eastAsia="en-GB"/>
        </w:rPr>
        <w:t xml:space="preserve"> adults (15</w:t>
      </w:r>
      <w:r w:rsidR="00857DF0" w:rsidRPr="00B44912">
        <w:rPr>
          <w:rFonts w:ascii="Arial" w:eastAsia="Times New Roman" w:hAnsi="Arial" w:cs="Arial"/>
          <w:sz w:val="20"/>
          <w:szCs w:val="20"/>
          <w:lang w:eastAsia="en-GB"/>
        </w:rPr>
        <w:t>–</w:t>
      </w:r>
      <w:r w:rsidR="00A03F8C" w:rsidRPr="00B44912">
        <w:rPr>
          <w:rFonts w:ascii="Arial" w:eastAsia="Times New Roman" w:hAnsi="Arial" w:cs="Arial"/>
          <w:sz w:val="20"/>
          <w:szCs w:val="20"/>
          <w:lang w:eastAsia="en-GB"/>
        </w:rPr>
        <w:t>64 years) have used cocaine</w:t>
      </w:r>
      <w:r w:rsidR="009434EF" w:rsidRPr="00B44912">
        <w:rPr>
          <w:rFonts w:ascii="Arial" w:eastAsia="Times New Roman" w:hAnsi="Arial" w:cs="Arial"/>
          <w:sz w:val="20"/>
          <w:szCs w:val="20"/>
          <w:lang w:eastAsia="en-GB"/>
        </w:rPr>
        <w:t xml:space="preserve"> in the last year, of these 2.3 million </w:t>
      </w:r>
      <w:r w:rsidR="009F3555" w:rsidRPr="00B44912">
        <w:rPr>
          <w:rFonts w:ascii="Arial" w:eastAsia="Times New Roman" w:hAnsi="Arial" w:cs="Arial"/>
          <w:sz w:val="20"/>
          <w:szCs w:val="20"/>
          <w:lang w:eastAsia="en-GB"/>
        </w:rPr>
        <w:t xml:space="preserve">being </w:t>
      </w:r>
      <w:r w:rsidR="009434EF" w:rsidRPr="00B44912">
        <w:rPr>
          <w:rFonts w:ascii="Arial" w:eastAsia="Times New Roman" w:hAnsi="Arial" w:cs="Arial"/>
          <w:sz w:val="20"/>
          <w:szCs w:val="20"/>
          <w:lang w:eastAsia="en-GB"/>
        </w:rPr>
        <w:t>young adults</w:t>
      </w:r>
      <w:r w:rsidR="003D4C63" w:rsidRPr="00B44912">
        <w:rPr>
          <w:rFonts w:ascii="Arial" w:eastAsia="Times New Roman" w:hAnsi="Arial" w:cs="Arial"/>
          <w:sz w:val="20"/>
          <w:szCs w:val="20"/>
          <w:lang w:eastAsia="en-GB"/>
        </w:rPr>
        <w:t xml:space="preserve"> (15–34 years)</w:t>
      </w:r>
      <w:r w:rsidR="00A03F8C" w:rsidRPr="00B44912">
        <w:rPr>
          <w:rFonts w:ascii="Arial" w:eastAsia="Times New Roman" w:hAnsi="Arial" w:cs="Arial"/>
          <w:sz w:val="20"/>
          <w:szCs w:val="20"/>
          <w:lang w:eastAsia="en-GB"/>
        </w:rPr>
        <w:t>.</w:t>
      </w:r>
      <w:r w:rsidR="009434EF" w:rsidRPr="00B44912">
        <w:rPr>
          <w:rFonts w:ascii="Arial" w:eastAsia="Times New Roman" w:hAnsi="Arial" w:cs="Arial"/>
          <w:sz w:val="20"/>
          <w:szCs w:val="20"/>
          <w:lang w:eastAsia="en-GB"/>
        </w:rPr>
        <w:t xml:space="preserve"> </w:t>
      </w:r>
      <w:r w:rsidR="00476147" w:rsidRPr="00B44912">
        <w:rPr>
          <w:rFonts w:ascii="Arial" w:hAnsi="Arial" w:cs="Arial"/>
          <w:color w:val="000000"/>
          <w:sz w:val="20"/>
          <w:szCs w:val="20"/>
        </w:rPr>
        <w:t>Only a few countries report l</w:t>
      </w:r>
      <w:r w:rsidR="00767BEF" w:rsidRPr="00B44912">
        <w:rPr>
          <w:rFonts w:ascii="Arial" w:hAnsi="Arial" w:cs="Arial"/>
          <w:color w:val="000000"/>
          <w:sz w:val="20"/>
          <w:szCs w:val="20"/>
        </w:rPr>
        <w:t>ast-</w:t>
      </w:r>
      <w:r w:rsidR="00476147" w:rsidRPr="00B44912">
        <w:rPr>
          <w:rFonts w:ascii="Arial" w:hAnsi="Arial" w:cs="Arial"/>
          <w:color w:val="000000"/>
          <w:sz w:val="20"/>
          <w:szCs w:val="20"/>
        </w:rPr>
        <w:t xml:space="preserve">year prevalence of cocaine use among young adults of more than 3 % (Figure 2.4). Decreases in cocaine use are observable in the most recent data. Of the countries that have produced surveys since 2012, </w:t>
      </w:r>
      <w:r w:rsidR="0002521E">
        <w:rPr>
          <w:rFonts w:ascii="Arial" w:hAnsi="Arial" w:cs="Arial"/>
          <w:color w:val="000000"/>
          <w:sz w:val="20"/>
          <w:szCs w:val="20"/>
        </w:rPr>
        <w:t>eight</w:t>
      </w:r>
      <w:r w:rsidR="00476147" w:rsidRPr="00B44912">
        <w:rPr>
          <w:rFonts w:ascii="Arial" w:hAnsi="Arial" w:cs="Arial"/>
          <w:color w:val="000000"/>
          <w:sz w:val="20"/>
          <w:szCs w:val="20"/>
        </w:rPr>
        <w:t xml:space="preserve"> reported lower estimates and </w:t>
      </w:r>
      <w:r w:rsidR="00E31C66">
        <w:rPr>
          <w:rFonts w:ascii="Arial" w:hAnsi="Arial" w:cs="Arial"/>
          <w:color w:val="000000"/>
          <w:sz w:val="20"/>
          <w:szCs w:val="20"/>
        </w:rPr>
        <w:t xml:space="preserve">three </w:t>
      </w:r>
      <w:r w:rsidR="00476147" w:rsidRPr="00B44912">
        <w:rPr>
          <w:rFonts w:ascii="Arial" w:hAnsi="Arial" w:cs="Arial"/>
          <w:color w:val="000000"/>
          <w:sz w:val="20"/>
          <w:szCs w:val="20"/>
        </w:rPr>
        <w:t>reported higher estimates than in the previous comparable survey.</w:t>
      </w:r>
    </w:p>
    <w:p w:rsidR="009434EF" w:rsidRPr="00B44912" w:rsidRDefault="009434EF" w:rsidP="005870C5">
      <w:pPr>
        <w:spacing w:after="260" w:line="260" w:lineRule="exact"/>
        <w:outlineLvl w:val="2"/>
        <w:rPr>
          <w:rFonts w:ascii="Arial" w:hAnsi="Arial" w:cs="Arial"/>
          <w:sz w:val="20"/>
          <w:szCs w:val="20"/>
        </w:rPr>
      </w:pPr>
      <w:r w:rsidRPr="00B44912">
        <w:rPr>
          <w:rFonts w:ascii="Arial" w:eastAsia="Times New Roman" w:hAnsi="Arial" w:cs="Arial"/>
          <w:sz w:val="20"/>
          <w:szCs w:val="20"/>
          <w:lang w:eastAsia="en-GB"/>
        </w:rPr>
        <w:t>Use of amphetamines (encompassing a</w:t>
      </w:r>
      <w:r w:rsidR="0060343A" w:rsidRPr="00B44912">
        <w:rPr>
          <w:rFonts w:ascii="Arial" w:eastAsia="Times New Roman" w:hAnsi="Arial" w:cs="Arial"/>
          <w:sz w:val="20"/>
          <w:szCs w:val="20"/>
          <w:lang w:eastAsia="en-GB"/>
        </w:rPr>
        <w:t xml:space="preserve">mphetamine and methamphetamine) </w:t>
      </w:r>
      <w:r w:rsidRPr="00B44912">
        <w:rPr>
          <w:rFonts w:ascii="Arial" w:eastAsia="Times New Roman" w:hAnsi="Arial" w:cs="Arial"/>
          <w:sz w:val="20"/>
          <w:szCs w:val="20"/>
          <w:lang w:eastAsia="en-GB"/>
        </w:rPr>
        <w:t>remains overall lower than that of cocaine in Europe, with around 1.</w:t>
      </w:r>
      <w:r w:rsidR="00621C22" w:rsidRPr="00B44912">
        <w:rPr>
          <w:rFonts w:ascii="Arial" w:eastAsia="Times New Roman" w:hAnsi="Arial" w:cs="Arial"/>
          <w:sz w:val="20"/>
          <w:szCs w:val="20"/>
          <w:lang w:eastAsia="en-GB"/>
        </w:rPr>
        <w:t>6</w:t>
      </w:r>
      <w:r w:rsidRPr="00B44912">
        <w:rPr>
          <w:rFonts w:ascii="Arial" w:eastAsia="Times New Roman" w:hAnsi="Arial" w:cs="Arial"/>
          <w:sz w:val="20"/>
          <w:szCs w:val="20"/>
          <w:lang w:eastAsia="en-GB"/>
        </w:rPr>
        <w:t xml:space="preserve"> million</w:t>
      </w:r>
      <w:r w:rsidR="00857DF0" w:rsidRPr="00B44912">
        <w:rPr>
          <w:rFonts w:ascii="Arial" w:eastAsia="Times New Roman" w:hAnsi="Arial" w:cs="Arial"/>
          <w:sz w:val="20"/>
          <w:szCs w:val="20"/>
          <w:lang w:eastAsia="en-GB"/>
        </w:rPr>
        <w:t xml:space="preserve"> adults reporting</w:t>
      </w:r>
      <w:r w:rsidRPr="00B44912">
        <w:rPr>
          <w:rFonts w:ascii="Arial" w:eastAsia="Times New Roman" w:hAnsi="Arial" w:cs="Arial"/>
          <w:sz w:val="20"/>
          <w:szCs w:val="20"/>
          <w:lang w:eastAsia="en-GB"/>
        </w:rPr>
        <w:t xml:space="preserve"> last-year use</w:t>
      </w:r>
      <w:r w:rsidR="009F3555" w:rsidRPr="00B44912">
        <w:rPr>
          <w:rFonts w:ascii="Arial" w:eastAsia="Times New Roman" w:hAnsi="Arial" w:cs="Arial"/>
          <w:sz w:val="20"/>
          <w:szCs w:val="20"/>
          <w:lang w:eastAsia="en-GB"/>
        </w:rPr>
        <w:t>; of these 1.3 million</w:t>
      </w:r>
      <w:r w:rsidR="00621C22" w:rsidRPr="00B44912">
        <w:rPr>
          <w:rFonts w:ascii="Arial" w:eastAsia="Times New Roman" w:hAnsi="Arial" w:cs="Arial"/>
          <w:sz w:val="20"/>
          <w:szCs w:val="20"/>
          <w:lang w:eastAsia="en-GB"/>
        </w:rPr>
        <w:t xml:space="preserve"> being</w:t>
      </w:r>
      <w:r w:rsidR="009F3555" w:rsidRPr="00B44912">
        <w:rPr>
          <w:rFonts w:ascii="Arial" w:eastAsia="Times New Roman" w:hAnsi="Arial" w:cs="Arial"/>
          <w:sz w:val="20"/>
          <w:szCs w:val="20"/>
          <w:lang w:eastAsia="en-GB"/>
        </w:rPr>
        <w:t xml:space="preserve"> young adults</w:t>
      </w:r>
      <w:r w:rsidR="00CA0825" w:rsidRPr="00B44912">
        <w:rPr>
          <w:rFonts w:ascii="Arial" w:eastAsia="Times New Roman" w:hAnsi="Arial" w:cs="Arial"/>
          <w:sz w:val="20"/>
          <w:szCs w:val="20"/>
          <w:lang w:eastAsia="en-GB"/>
        </w:rPr>
        <w:t xml:space="preserve"> (15–34 years) </w:t>
      </w:r>
      <w:r w:rsidR="0021417F" w:rsidRPr="00B44912">
        <w:rPr>
          <w:rFonts w:ascii="Arial" w:eastAsia="Times New Roman" w:hAnsi="Arial" w:cs="Arial"/>
          <w:sz w:val="20"/>
          <w:szCs w:val="20"/>
          <w:lang w:eastAsia="en-GB"/>
        </w:rPr>
        <w:t>(Figure 2.5)</w:t>
      </w:r>
      <w:r w:rsidRPr="00B44912">
        <w:rPr>
          <w:rFonts w:ascii="Arial" w:eastAsia="Times New Roman" w:hAnsi="Arial" w:cs="Arial"/>
          <w:sz w:val="20"/>
          <w:szCs w:val="20"/>
          <w:lang w:eastAsia="en-GB"/>
        </w:rPr>
        <w:t xml:space="preserve">. New patterns in methamphetamine use are highlighted in today’s report. </w:t>
      </w:r>
      <w:r w:rsidRPr="00B44912">
        <w:rPr>
          <w:rFonts w:ascii="Arial" w:hAnsi="Arial" w:cs="Arial"/>
          <w:sz w:val="20"/>
          <w:szCs w:val="20"/>
        </w:rPr>
        <w:t xml:space="preserve">In the </w:t>
      </w:r>
      <w:r w:rsidRPr="00B44912">
        <w:rPr>
          <w:rFonts w:ascii="Arial" w:hAnsi="Arial" w:cs="Arial"/>
          <w:b/>
          <w:sz w:val="20"/>
          <w:szCs w:val="20"/>
        </w:rPr>
        <w:t>Czech Republic</w:t>
      </w:r>
      <w:r w:rsidRPr="00B44912">
        <w:rPr>
          <w:rFonts w:ascii="Arial" w:hAnsi="Arial" w:cs="Arial"/>
          <w:sz w:val="20"/>
          <w:szCs w:val="20"/>
        </w:rPr>
        <w:t xml:space="preserve">, </w:t>
      </w:r>
      <w:r w:rsidR="0080459C" w:rsidRPr="00B44912">
        <w:rPr>
          <w:rFonts w:ascii="Arial" w:hAnsi="Arial" w:cs="Arial"/>
          <w:sz w:val="20"/>
          <w:szCs w:val="20"/>
        </w:rPr>
        <w:t xml:space="preserve">for example, </w:t>
      </w:r>
      <w:r w:rsidRPr="00B44912">
        <w:rPr>
          <w:rFonts w:ascii="Arial" w:hAnsi="Arial" w:cs="Arial"/>
          <w:sz w:val="20"/>
          <w:szCs w:val="20"/>
        </w:rPr>
        <w:t xml:space="preserve">a marked increase in high-risk methamphetamine use </w:t>
      </w:r>
      <w:r w:rsidR="002E7B7E" w:rsidRPr="00B44912">
        <w:rPr>
          <w:rFonts w:ascii="Arial" w:hAnsi="Arial" w:cs="Arial"/>
          <w:sz w:val="20"/>
          <w:szCs w:val="20"/>
        </w:rPr>
        <w:t>(</w:t>
      </w:r>
      <w:r w:rsidRPr="00B44912">
        <w:rPr>
          <w:rFonts w:ascii="Arial" w:hAnsi="Arial" w:cs="Arial"/>
          <w:sz w:val="20"/>
          <w:szCs w:val="20"/>
        </w:rPr>
        <w:t>mainly injection</w:t>
      </w:r>
      <w:r w:rsidR="002E7B7E" w:rsidRPr="00B44912">
        <w:rPr>
          <w:rFonts w:ascii="Arial" w:hAnsi="Arial" w:cs="Arial"/>
          <w:sz w:val="20"/>
          <w:szCs w:val="20"/>
        </w:rPr>
        <w:t>)</w:t>
      </w:r>
      <w:r w:rsidR="006B599C" w:rsidRPr="00B44912">
        <w:rPr>
          <w:rFonts w:ascii="Arial" w:hAnsi="Arial" w:cs="Arial"/>
          <w:sz w:val="20"/>
          <w:szCs w:val="20"/>
        </w:rPr>
        <w:t xml:space="preserve"> has been observed, </w:t>
      </w:r>
      <w:r w:rsidR="002E7B7E" w:rsidRPr="00B44912">
        <w:rPr>
          <w:rFonts w:ascii="Arial" w:hAnsi="Arial" w:cs="Arial"/>
          <w:sz w:val="20"/>
          <w:szCs w:val="20"/>
        </w:rPr>
        <w:t xml:space="preserve">with estimates of </w:t>
      </w:r>
      <w:r w:rsidR="003B7A42" w:rsidRPr="00B44912">
        <w:rPr>
          <w:rFonts w:ascii="Arial" w:hAnsi="Arial" w:cs="Arial"/>
          <w:sz w:val="20"/>
          <w:szCs w:val="20"/>
        </w:rPr>
        <w:t xml:space="preserve">the </w:t>
      </w:r>
      <w:r w:rsidR="002E7B7E" w:rsidRPr="00B44912">
        <w:rPr>
          <w:rFonts w:ascii="Arial" w:hAnsi="Arial" w:cs="Arial"/>
          <w:sz w:val="20"/>
          <w:szCs w:val="20"/>
        </w:rPr>
        <w:t xml:space="preserve">number of users increasing </w:t>
      </w:r>
      <w:r w:rsidRPr="00B44912">
        <w:rPr>
          <w:rFonts w:ascii="Arial" w:hAnsi="Arial" w:cs="Arial"/>
          <w:sz w:val="20"/>
          <w:szCs w:val="20"/>
        </w:rPr>
        <w:t xml:space="preserve">from </w:t>
      </w:r>
      <w:r w:rsidR="003423CF" w:rsidRPr="00B44912">
        <w:rPr>
          <w:rFonts w:ascii="Arial" w:hAnsi="Arial" w:cs="Arial"/>
          <w:sz w:val="20"/>
          <w:szCs w:val="20"/>
        </w:rPr>
        <w:t xml:space="preserve">some </w:t>
      </w:r>
      <w:r w:rsidRPr="00B44912">
        <w:rPr>
          <w:rFonts w:ascii="Arial" w:hAnsi="Arial" w:cs="Arial"/>
          <w:sz w:val="20"/>
          <w:szCs w:val="20"/>
        </w:rPr>
        <w:t>2</w:t>
      </w:r>
      <w:r w:rsidR="00A41A51" w:rsidRPr="00B44912">
        <w:rPr>
          <w:rFonts w:ascii="Arial" w:hAnsi="Arial" w:cs="Arial"/>
          <w:sz w:val="20"/>
          <w:szCs w:val="20"/>
        </w:rPr>
        <w:t>1</w:t>
      </w:r>
      <w:r w:rsidRPr="00B44912">
        <w:rPr>
          <w:rFonts w:ascii="Arial" w:hAnsi="Arial" w:cs="Arial"/>
          <w:sz w:val="20"/>
          <w:szCs w:val="20"/>
        </w:rPr>
        <w:t> 000 to over 34 000</w:t>
      </w:r>
      <w:r w:rsidR="002E7B7E" w:rsidRPr="00B44912">
        <w:rPr>
          <w:rFonts w:ascii="Arial" w:hAnsi="Arial" w:cs="Arial"/>
          <w:sz w:val="20"/>
          <w:szCs w:val="20"/>
        </w:rPr>
        <w:t xml:space="preserve"> between 2007 and 2013</w:t>
      </w:r>
      <w:r w:rsidRPr="00B44912">
        <w:rPr>
          <w:rFonts w:ascii="Arial" w:hAnsi="Arial" w:cs="Arial"/>
          <w:sz w:val="20"/>
          <w:szCs w:val="20"/>
        </w:rPr>
        <w:t xml:space="preserve">. </w:t>
      </w:r>
      <w:r w:rsidR="00BA71FB" w:rsidRPr="00B44912">
        <w:rPr>
          <w:rFonts w:ascii="Arial" w:hAnsi="Arial" w:cs="Arial"/>
          <w:sz w:val="20"/>
          <w:szCs w:val="20"/>
        </w:rPr>
        <w:t>Also reported in a number of European countries is the injection of m</w:t>
      </w:r>
      <w:r w:rsidRPr="00B44912">
        <w:rPr>
          <w:rFonts w:ascii="Arial" w:hAnsi="Arial" w:cs="Arial"/>
          <w:sz w:val="20"/>
          <w:szCs w:val="20"/>
        </w:rPr>
        <w:t xml:space="preserve">ethamphetamine </w:t>
      </w:r>
      <w:r w:rsidR="00BA71FB" w:rsidRPr="00B44912">
        <w:rPr>
          <w:rFonts w:ascii="Arial" w:hAnsi="Arial" w:cs="Arial"/>
          <w:sz w:val="20"/>
          <w:szCs w:val="20"/>
        </w:rPr>
        <w:t xml:space="preserve">with </w:t>
      </w:r>
      <w:r w:rsidRPr="00B44912">
        <w:rPr>
          <w:rFonts w:ascii="Arial" w:hAnsi="Arial" w:cs="Arial"/>
          <w:sz w:val="20"/>
          <w:szCs w:val="20"/>
        </w:rPr>
        <w:t>oth</w:t>
      </w:r>
      <w:r w:rsidR="00863DB6" w:rsidRPr="00B44912">
        <w:rPr>
          <w:rFonts w:ascii="Arial" w:hAnsi="Arial" w:cs="Arial"/>
          <w:sz w:val="20"/>
          <w:szCs w:val="20"/>
        </w:rPr>
        <w:t xml:space="preserve">er stimulants (e.g. </w:t>
      </w:r>
      <w:r w:rsidR="00996773" w:rsidRPr="00B44912">
        <w:rPr>
          <w:rFonts w:ascii="Arial" w:hAnsi="Arial" w:cs="Arial"/>
          <w:sz w:val="20"/>
          <w:szCs w:val="20"/>
        </w:rPr>
        <w:t xml:space="preserve">synthetic </w:t>
      </w:r>
      <w:r w:rsidR="00863DB6" w:rsidRPr="00B44912">
        <w:rPr>
          <w:rFonts w:ascii="Arial" w:hAnsi="Arial" w:cs="Arial"/>
          <w:sz w:val="20"/>
          <w:szCs w:val="20"/>
        </w:rPr>
        <w:t>cathinones)</w:t>
      </w:r>
      <w:r w:rsidRPr="00B44912">
        <w:rPr>
          <w:rFonts w:ascii="Arial" w:hAnsi="Arial" w:cs="Arial"/>
          <w:sz w:val="20"/>
          <w:szCs w:val="20"/>
        </w:rPr>
        <w:t xml:space="preserve"> among small groups of me</w:t>
      </w:r>
      <w:r w:rsidR="005870C5" w:rsidRPr="00B44912">
        <w:rPr>
          <w:rFonts w:ascii="Arial" w:hAnsi="Arial" w:cs="Arial"/>
          <w:sz w:val="20"/>
          <w:szCs w:val="20"/>
        </w:rPr>
        <w:t xml:space="preserve">n who have sex with men. </w:t>
      </w:r>
      <w:r w:rsidR="007E171E" w:rsidRPr="00B44912">
        <w:rPr>
          <w:rFonts w:ascii="Arial" w:hAnsi="Arial" w:cs="Arial"/>
          <w:sz w:val="20"/>
          <w:szCs w:val="20"/>
        </w:rPr>
        <w:t>These s</w:t>
      </w:r>
      <w:r w:rsidRPr="00B44912">
        <w:rPr>
          <w:rFonts w:ascii="Arial" w:hAnsi="Arial" w:cs="Arial"/>
          <w:sz w:val="20"/>
          <w:szCs w:val="20"/>
        </w:rPr>
        <w:t>o-called ‘slamming</w:t>
      </w:r>
      <w:r w:rsidR="005870C5" w:rsidRPr="00B44912">
        <w:rPr>
          <w:rFonts w:ascii="Arial" w:hAnsi="Arial" w:cs="Arial"/>
          <w:sz w:val="20"/>
          <w:szCs w:val="20"/>
        </w:rPr>
        <w:t>’ practices</w:t>
      </w:r>
      <w:r w:rsidRPr="00B44912">
        <w:rPr>
          <w:rFonts w:ascii="Arial" w:hAnsi="Arial" w:cs="Arial"/>
          <w:sz w:val="20"/>
          <w:szCs w:val="20"/>
        </w:rPr>
        <w:t xml:space="preserve"> </w:t>
      </w:r>
      <w:r w:rsidR="00863DB6" w:rsidRPr="00B44912">
        <w:rPr>
          <w:rFonts w:ascii="Arial" w:hAnsi="Arial" w:cs="Arial"/>
          <w:sz w:val="20"/>
          <w:szCs w:val="20"/>
        </w:rPr>
        <w:t>raise</w:t>
      </w:r>
      <w:r w:rsidRPr="00B44912">
        <w:rPr>
          <w:rFonts w:ascii="Arial" w:hAnsi="Arial" w:cs="Arial"/>
          <w:sz w:val="20"/>
          <w:szCs w:val="20"/>
        </w:rPr>
        <w:t xml:space="preserve"> concern </w:t>
      </w:r>
      <w:r w:rsidR="00BA71FB" w:rsidRPr="00B44912">
        <w:rPr>
          <w:rFonts w:ascii="Arial" w:hAnsi="Arial" w:cs="Arial"/>
          <w:sz w:val="20"/>
          <w:szCs w:val="20"/>
        </w:rPr>
        <w:t xml:space="preserve">due to </w:t>
      </w:r>
      <w:r w:rsidRPr="00B44912">
        <w:rPr>
          <w:rFonts w:ascii="Arial" w:hAnsi="Arial" w:cs="Arial"/>
          <w:sz w:val="20"/>
          <w:szCs w:val="20"/>
        </w:rPr>
        <w:t>risk-taking in both drug-use and sexual behaviour.</w:t>
      </w:r>
    </w:p>
    <w:p w:rsidR="00067C0A" w:rsidRDefault="009434EF" w:rsidP="009434EF">
      <w:pPr>
        <w:spacing w:after="260" w:line="260" w:lineRule="exact"/>
        <w:rPr>
          <w:rFonts w:ascii="Arial" w:hAnsi="Arial" w:cs="Arial"/>
          <w:sz w:val="20"/>
          <w:szCs w:val="20"/>
        </w:rPr>
      </w:pPr>
      <w:r w:rsidRPr="00B44912">
        <w:rPr>
          <w:rFonts w:ascii="Arial" w:hAnsi="Arial" w:cs="Arial"/>
          <w:sz w:val="20"/>
          <w:szCs w:val="20"/>
        </w:rPr>
        <w:t>An estimated</w:t>
      </w:r>
      <w:r w:rsidR="00857DF0" w:rsidRPr="00B44912">
        <w:rPr>
          <w:rFonts w:ascii="Arial" w:hAnsi="Arial" w:cs="Arial"/>
          <w:sz w:val="20"/>
          <w:szCs w:val="20"/>
        </w:rPr>
        <w:t xml:space="preserve"> </w:t>
      </w:r>
      <w:r w:rsidR="00621C22" w:rsidRPr="00B44912">
        <w:rPr>
          <w:rFonts w:ascii="Arial" w:hAnsi="Arial" w:cs="Arial"/>
          <w:sz w:val="20"/>
          <w:szCs w:val="20"/>
        </w:rPr>
        <w:t>2.1</w:t>
      </w:r>
      <w:r w:rsidR="00857DF0" w:rsidRPr="00B44912">
        <w:rPr>
          <w:rFonts w:ascii="Arial" w:hAnsi="Arial" w:cs="Arial"/>
          <w:sz w:val="20"/>
          <w:szCs w:val="20"/>
        </w:rPr>
        <w:t xml:space="preserve"> million adults (15–64 years) have used </w:t>
      </w:r>
      <w:r w:rsidR="0060343A" w:rsidRPr="00B44912">
        <w:rPr>
          <w:rFonts w:ascii="Arial" w:hAnsi="Arial" w:cs="Arial"/>
          <w:sz w:val="20"/>
          <w:szCs w:val="20"/>
        </w:rPr>
        <w:t xml:space="preserve">ecstasy </w:t>
      </w:r>
      <w:r w:rsidR="00857DF0" w:rsidRPr="00B44912">
        <w:rPr>
          <w:rFonts w:ascii="Arial" w:hAnsi="Arial" w:cs="Arial"/>
          <w:sz w:val="20"/>
          <w:szCs w:val="20"/>
        </w:rPr>
        <w:t>in the last year; 1.</w:t>
      </w:r>
      <w:r w:rsidR="00621C22" w:rsidRPr="00B44912">
        <w:rPr>
          <w:rFonts w:ascii="Arial" w:hAnsi="Arial" w:cs="Arial"/>
          <w:sz w:val="20"/>
          <w:szCs w:val="20"/>
        </w:rPr>
        <w:t>8</w:t>
      </w:r>
      <w:r w:rsidR="00857DF0" w:rsidRPr="00B44912">
        <w:rPr>
          <w:rFonts w:ascii="Arial" w:hAnsi="Arial" w:cs="Arial"/>
          <w:sz w:val="20"/>
          <w:szCs w:val="20"/>
        </w:rPr>
        <w:t xml:space="preserve"> million </w:t>
      </w:r>
      <w:r w:rsidR="00CA0825" w:rsidRPr="00B44912">
        <w:rPr>
          <w:rFonts w:ascii="Arial" w:hAnsi="Arial" w:cs="Arial"/>
          <w:sz w:val="20"/>
          <w:szCs w:val="20"/>
        </w:rPr>
        <w:t xml:space="preserve">being </w:t>
      </w:r>
      <w:r w:rsidR="00857DF0" w:rsidRPr="00B44912">
        <w:rPr>
          <w:rFonts w:ascii="Arial" w:hAnsi="Arial" w:cs="Arial"/>
          <w:sz w:val="20"/>
          <w:szCs w:val="20"/>
        </w:rPr>
        <w:t xml:space="preserve">young adults </w:t>
      </w:r>
      <w:r w:rsidR="00857DF0" w:rsidRPr="00B44912">
        <w:rPr>
          <w:rFonts w:ascii="Arial" w:eastAsia="Times New Roman" w:hAnsi="Arial" w:cs="Arial"/>
          <w:sz w:val="20"/>
          <w:szCs w:val="20"/>
          <w:lang w:eastAsia="en-GB"/>
        </w:rPr>
        <w:t>(15–34 years)</w:t>
      </w:r>
      <w:r w:rsidR="0021417F" w:rsidRPr="00B44912">
        <w:rPr>
          <w:rFonts w:ascii="Arial" w:eastAsia="Times New Roman" w:hAnsi="Arial" w:cs="Arial"/>
          <w:sz w:val="20"/>
          <w:szCs w:val="20"/>
          <w:lang w:eastAsia="en-GB"/>
        </w:rPr>
        <w:t xml:space="preserve"> (Figure 2.6)</w:t>
      </w:r>
      <w:r w:rsidR="00857DF0" w:rsidRPr="00B44912">
        <w:rPr>
          <w:rFonts w:ascii="Arial" w:eastAsia="Times New Roman" w:hAnsi="Arial" w:cs="Arial"/>
          <w:sz w:val="20"/>
          <w:szCs w:val="20"/>
          <w:lang w:eastAsia="en-GB"/>
        </w:rPr>
        <w:t>.</w:t>
      </w:r>
      <w:r w:rsidR="00067C0A" w:rsidRPr="00B44912">
        <w:rPr>
          <w:rFonts w:ascii="Arial" w:eastAsia="Times New Roman" w:hAnsi="Arial" w:cs="Arial"/>
          <w:sz w:val="20"/>
          <w:szCs w:val="20"/>
          <w:lang w:eastAsia="en-GB"/>
        </w:rPr>
        <w:t xml:space="preserve"> </w:t>
      </w:r>
      <w:r w:rsidR="00067C0A" w:rsidRPr="00B44912">
        <w:rPr>
          <w:rFonts w:ascii="Arial" w:hAnsi="Arial" w:cs="Arial"/>
          <w:color w:val="000000"/>
          <w:sz w:val="20"/>
          <w:szCs w:val="20"/>
        </w:rPr>
        <w:t xml:space="preserve">After a period in which tablets sold as ecstasy had a reputation among consumers for poor quality and product adulteration, high-purity MDMA powder and tablets are now more commonly available </w:t>
      </w:r>
      <w:r w:rsidRPr="00B44912">
        <w:rPr>
          <w:rFonts w:ascii="Arial" w:hAnsi="Arial" w:cs="Arial"/>
          <w:sz w:val="20"/>
          <w:szCs w:val="20"/>
        </w:rPr>
        <w:t>(see purity section below).</w:t>
      </w:r>
      <w:r w:rsidRPr="00067C0A">
        <w:rPr>
          <w:rFonts w:ascii="Arial" w:hAnsi="Arial" w:cs="Arial"/>
          <w:sz w:val="20"/>
          <w:szCs w:val="20"/>
        </w:rPr>
        <w:t xml:space="preserve"> </w:t>
      </w:r>
    </w:p>
    <w:p w:rsidR="009434EF" w:rsidRPr="008D76AE" w:rsidRDefault="009434EF" w:rsidP="009434EF">
      <w:pPr>
        <w:spacing w:after="260" w:line="260" w:lineRule="exact"/>
        <w:rPr>
          <w:rFonts w:ascii="Arial" w:hAnsi="Arial" w:cs="Arial"/>
          <w:color w:val="19161A"/>
          <w:sz w:val="20"/>
          <w:szCs w:val="20"/>
          <w:u w:val="single"/>
        </w:rPr>
      </w:pPr>
      <w:r w:rsidRPr="008F24BF">
        <w:rPr>
          <w:rFonts w:ascii="Arial" w:eastAsia="Times New Roman" w:hAnsi="Arial" w:cs="Arial"/>
          <w:sz w:val="20"/>
          <w:szCs w:val="20"/>
          <w:lang w:eastAsia="en-GB"/>
        </w:rPr>
        <w:t xml:space="preserve">Synthetic cathinones </w:t>
      </w:r>
      <w:r>
        <w:rPr>
          <w:rFonts w:ascii="Arial" w:eastAsia="Times New Roman" w:hAnsi="Arial" w:cs="Arial"/>
          <w:sz w:val="20"/>
          <w:szCs w:val="20"/>
          <w:lang w:eastAsia="en-GB"/>
        </w:rPr>
        <w:t xml:space="preserve">(e.g. </w:t>
      </w:r>
      <w:r w:rsidRPr="008F24BF">
        <w:rPr>
          <w:rFonts w:ascii="Arial" w:eastAsia="Times New Roman" w:hAnsi="Arial" w:cs="Arial"/>
          <w:sz w:val="20"/>
          <w:szCs w:val="20"/>
          <w:lang w:eastAsia="en-GB"/>
        </w:rPr>
        <w:t>mephedrone, pentedrone and MDPV</w:t>
      </w:r>
      <w:r>
        <w:rPr>
          <w:rFonts w:ascii="Arial" w:eastAsia="Times New Roman" w:hAnsi="Arial" w:cs="Arial"/>
          <w:sz w:val="20"/>
          <w:szCs w:val="20"/>
          <w:lang w:eastAsia="en-GB"/>
        </w:rPr>
        <w:t>) are now</w:t>
      </w:r>
      <w:r w:rsidRPr="008F24BF">
        <w:rPr>
          <w:rFonts w:ascii="Arial" w:eastAsia="Times New Roman" w:hAnsi="Arial" w:cs="Arial"/>
          <w:sz w:val="20"/>
          <w:szCs w:val="20"/>
          <w:lang w:eastAsia="en-GB"/>
        </w:rPr>
        <w:t xml:space="preserve"> a fix</w:t>
      </w:r>
      <w:r>
        <w:rPr>
          <w:rFonts w:ascii="Arial" w:eastAsia="Times New Roman" w:hAnsi="Arial" w:cs="Arial"/>
          <w:sz w:val="20"/>
          <w:szCs w:val="20"/>
          <w:lang w:eastAsia="en-GB"/>
        </w:rPr>
        <w:t>ture on the il</w:t>
      </w:r>
      <w:r w:rsidRPr="008F24BF">
        <w:rPr>
          <w:rFonts w:ascii="Arial" w:eastAsia="Times New Roman" w:hAnsi="Arial" w:cs="Arial"/>
          <w:sz w:val="20"/>
          <w:szCs w:val="20"/>
          <w:lang w:eastAsia="en-GB"/>
        </w:rPr>
        <w:t>licit</w:t>
      </w:r>
      <w:r w:rsidR="00951E0B">
        <w:rPr>
          <w:rFonts w:ascii="Arial" w:eastAsia="Times New Roman" w:hAnsi="Arial" w:cs="Arial"/>
          <w:sz w:val="20"/>
          <w:szCs w:val="20"/>
          <w:lang w:eastAsia="en-GB"/>
        </w:rPr>
        <w:t xml:space="preserve"> stimulant </w:t>
      </w:r>
      <w:r w:rsidRPr="008F24BF">
        <w:rPr>
          <w:rFonts w:ascii="Arial" w:eastAsia="Times New Roman" w:hAnsi="Arial" w:cs="Arial"/>
          <w:sz w:val="20"/>
          <w:szCs w:val="20"/>
          <w:lang w:eastAsia="en-GB"/>
        </w:rPr>
        <w:t xml:space="preserve"> market in some Europe</w:t>
      </w:r>
      <w:r>
        <w:rPr>
          <w:rFonts w:ascii="Arial" w:eastAsia="Times New Roman" w:hAnsi="Arial" w:cs="Arial"/>
          <w:sz w:val="20"/>
          <w:szCs w:val="20"/>
          <w:lang w:eastAsia="en-GB"/>
        </w:rPr>
        <w:t xml:space="preserve">an </w:t>
      </w:r>
      <w:r w:rsidRPr="008F24BF">
        <w:rPr>
          <w:rFonts w:ascii="Arial" w:eastAsia="Times New Roman" w:hAnsi="Arial" w:cs="Arial"/>
          <w:sz w:val="20"/>
          <w:szCs w:val="20"/>
          <w:lang w:eastAsia="en-GB"/>
        </w:rPr>
        <w:t>co</w:t>
      </w:r>
      <w:r>
        <w:rPr>
          <w:rFonts w:ascii="Arial" w:eastAsia="Times New Roman" w:hAnsi="Arial" w:cs="Arial"/>
          <w:sz w:val="20"/>
          <w:szCs w:val="20"/>
          <w:lang w:eastAsia="en-GB"/>
        </w:rPr>
        <w:t xml:space="preserve">untries </w:t>
      </w:r>
      <w:r w:rsidRPr="008F24BF">
        <w:rPr>
          <w:rFonts w:ascii="Arial" w:eastAsia="Times New Roman" w:hAnsi="Arial" w:cs="Arial"/>
          <w:sz w:val="20"/>
          <w:szCs w:val="20"/>
          <w:lang w:eastAsia="en-GB"/>
        </w:rPr>
        <w:t xml:space="preserve">and are often used </w:t>
      </w:r>
      <w:r w:rsidRPr="00050E92">
        <w:rPr>
          <w:rFonts w:ascii="Arial" w:eastAsia="Times New Roman" w:hAnsi="Arial" w:cs="Arial"/>
          <w:sz w:val="20"/>
          <w:szCs w:val="20"/>
          <w:lang w:eastAsia="en-GB"/>
        </w:rPr>
        <w:t xml:space="preserve">interchangeably with amphetamine and </w:t>
      </w:r>
      <w:r w:rsidR="0060343A" w:rsidRPr="00050E92">
        <w:rPr>
          <w:rFonts w:ascii="Arial" w:hAnsi="Arial" w:cs="Arial"/>
          <w:sz w:val="20"/>
          <w:szCs w:val="20"/>
        </w:rPr>
        <w:t>ecstasy</w:t>
      </w:r>
      <w:r w:rsidRPr="00050E92">
        <w:rPr>
          <w:rFonts w:ascii="Arial" w:eastAsia="Times New Roman" w:hAnsi="Arial" w:cs="Arial"/>
          <w:sz w:val="20"/>
          <w:szCs w:val="20"/>
          <w:lang w:eastAsia="en-GB"/>
        </w:rPr>
        <w:t>.</w:t>
      </w:r>
      <w:r w:rsidR="0060343A">
        <w:rPr>
          <w:rFonts w:ascii="Arial" w:eastAsia="Times New Roman" w:hAnsi="Arial" w:cs="Arial"/>
          <w:sz w:val="20"/>
          <w:szCs w:val="20"/>
          <w:lang w:eastAsia="en-GB"/>
        </w:rPr>
        <w:t xml:space="preserve"> </w:t>
      </w:r>
      <w:r w:rsidR="00951E0B" w:rsidRPr="00DC16DB">
        <w:rPr>
          <w:rFonts w:ascii="Arial" w:hAnsi="Arial" w:cs="Arial"/>
          <w:color w:val="19161A"/>
          <w:sz w:val="20"/>
          <w:szCs w:val="20"/>
        </w:rPr>
        <w:t>Injection of</w:t>
      </w:r>
      <w:r w:rsidR="00951E0B" w:rsidRPr="002C14B6">
        <w:rPr>
          <w:rFonts w:ascii="Arial" w:hAnsi="Arial" w:cs="Arial"/>
          <w:color w:val="19161A"/>
          <w:sz w:val="20"/>
          <w:szCs w:val="20"/>
        </w:rPr>
        <w:t xml:space="preserve"> </w:t>
      </w:r>
      <w:r w:rsidRPr="002C14B6">
        <w:rPr>
          <w:rFonts w:ascii="Arial" w:hAnsi="Arial" w:cs="Arial"/>
          <w:color w:val="19161A"/>
          <w:sz w:val="20"/>
          <w:szCs w:val="20"/>
        </w:rPr>
        <w:t>synthetic cathinones,</w:t>
      </w:r>
      <w:r w:rsidRPr="0096039D">
        <w:rPr>
          <w:rFonts w:ascii="Arial" w:hAnsi="Arial" w:cs="Arial"/>
          <w:color w:val="19161A"/>
          <w:sz w:val="20"/>
          <w:szCs w:val="20"/>
        </w:rPr>
        <w:t xml:space="preserve"> a</w:t>
      </w:r>
      <w:r w:rsidRPr="0096039D">
        <w:rPr>
          <w:rFonts w:ascii="Arial" w:hAnsi="Arial" w:cs="Arial"/>
          <w:sz w:val="20"/>
          <w:szCs w:val="20"/>
        </w:rPr>
        <w:t>lthough not widespread in Europe, is a worrying localised problem in groups of high-risk drug users in some countries</w:t>
      </w:r>
      <w:r>
        <w:rPr>
          <w:rFonts w:ascii="Arial" w:hAnsi="Arial" w:cs="Arial"/>
          <w:sz w:val="20"/>
          <w:szCs w:val="20"/>
        </w:rPr>
        <w:t xml:space="preserve">. </w:t>
      </w:r>
      <w:r w:rsidRPr="0096039D">
        <w:rPr>
          <w:rFonts w:ascii="Arial" w:hAnsi="Arial" w:cs="Arial"/>
          <w:sz w:val="20"/>
          <w:szCs w:val="20"/>
        </w:rPr>
        <w:t xml:space="preserve">Rising treatment demand linked to use of these substances is reported in </w:t>
      </w:r>
      <w:r w:rsidRPr="0096039D">
        <w:rPr>
          <w:rFonts w:ascii="Arial" w:hAnsi="Arial" w:cs="Arial"/>
          <w:b/>
          <w:sz w:val="20"/>
          <w:szCs w:val="20"/>
        </w:rPr>
        <w:t xml:space="preserve">Hungary, Romania </w:t>
      </w:r>
      <w:r w:rsidRPr="0096039D">
        <w:rPr>
          <w:rFonts w:ascii="Arial" w:hAnsi="Arial" w:cs="Arial"/>
          <w:sz w:val="20"/>
          <w:szCs w:val="20"/>
        </w:rPr>
        <w:t>and the</w:t>
      </w:r>
      <w:r w:rsidRPr="0096039D">
        <w:rPr>
          <w:rFonts w:ascii="Arial" w:hAnsi="Arial" w:cs="Arial"/>
          <w:b/>
          <w:sz w:val="20"/>
          <w:szCs w:val="20"/>
        </w:rPr>
        <w:t xml:space="preserve"> UK</w:t>
      </w:r>
      <w:r w:rsidR="00951E0B" w:rsidRPr="00951E0B">
        <w:rPr>
          <w:rFonts w:ascii="Arial" w:hAnsi="Arial" w:cs="Arial"/>
          <w:sz w:val="20"/>
          <w:szCs w:val="20"/>
        </w:rPr>
        <w:t>.</w:t>
      </w:r>
    </w:p>
    <w:p w:rsidR="007C5BE9" w:rsidRDefault="007C5BE9" w:rsidP="007C5BE9">
      <w:pPr>
        <w:pStyle w:val="newsContent"/>
        <w:rPr>
          <w:b/>
        </w:rPr>
      </w:pPr>
      <w:r>
        <w:rPr>
          <w:b/>
        </w:rPr>
        <w:t xml:space="preserve">Increases in drug potency and purity fuel concern </w:t>
      </w:r>
    </w:p>
    <w:p w:rsidR="007C5BE9" w:rsidRPr="00362CD8" w:rsidRDefault="007C5BE9" w:rsidP="007C5BE9">
      <w:pPr>
        <w:spacing w:after="260" w:line="260" w:lineRule="exact"/>
        <w:rPr>
          <w:rFonts w:ascii="Arial" w:hAnsi="Arial" w:cs="Arial"/>
          <w:sz w:val="20"/>
          <w:szCs w:val="20"/>
        </w:rPr>
      </w:pPr>
      <w:r>
        <w:rPr>
          <w:rFonts w:ascii="Arial" w:hAnsi="Arial" w:cs="Arial"/>
          <w:sz w:val="20"/>
          <w:szCs w:val="20"/>
        </w:rPr>
        <w:t>A key</w:t>
      </w:r>
      <w:r w:rsidRPr="00916EB9">
        <w:rPr>
          <w:rFonts w:ascii="Arial" w:hAnsi="Arial" w:cs="Arial"/>
          <w:sz w:val="20"/>
          <w:szCs w:val="20"/>
        </w:rPr>
        <w:t xml:space="preserve"> finding in this year’s report </w:t>
      </w:r>
      <w:r>
        <w:rPr>
          <w:rFonts w:ascii="Arial" w:hAnsi="Arial" w:cs="Arial"/>
          <w:sz w:val="20"/>
          <w:szCs w:val="20"/>
        </w:rPr>
        <w:t>is</w:t>
      </w:r>
      <w:r w:rsidRPr="00B432C8">
        <w:rPr>
          <w:rFonts w:ascii="Arial" w:hAnsi="Arial" w:cs="Arial"/>
          <w:sz w:val="20"/>
          <w:szCs w:val="20"/>
        </w:rPr>
        <w:t xml:space="preserve"> the marked rise</w:t>
      </w:r>
      <w:r w:rsidRPr="00916EB9">
        <w:rPr>
          <w:rFonts w:ascii="Arial" w:hAnsi="Arial" w:cs="Arial"/>
          <w:sz w:val="20"/>
          <w:szCs w:val="20"/>
        </w:rPr>
        <w:t xml:space="preserve"> in the potency </w:t>
      </w:r>
      <w:r>
        <w:rPr>
          <w:rFonts w:ascii="Arial" w:hAnsi="Arial" w:cs="Arial"/>
          <w:sz w:val="20"/>
          <w:szCs w:val="20"/>
        </w:rPr>
        <w:t xml:space="preserve">and </w:t>
      </w:r>
      <w:r w:rsidRPr="00916EB9">
        <w:rPr>
          <w:rFonts w:ascii="Arial" w:hAnsi="Arial" w:cs="Arial"/>
          <w:sz w:val="20"/>
          <w:szCs w:val="20"/>
        </w:rPr>
        <w:t xml:space="preserve">purity of Europe’s most commonly used </w:t>
      </w:r>
      <w:r w:rsidRPr="0080459C">
        <w:rPr>
          <w:rFonts w:ascii="Arial" w:hAnsi="Arial" w:cs="Arial"/>
          <w:sz w:val="20"/>
          <w:szCs w:val="20"/>
        </w:rPr>
        <w:t xml:space="preserve">illicit drugs, fuelling concerns for </w:t>
      </w:r>
      <w:r w:rsidRPr="00362CD8">
        <w:rPr>
          <w:rFonts w:ascii="Arial" w:hAnsi="Arial" w:cs="Arial"/>
          <w:sz w:val="20"/>
          <w:szCs w:val="20"/>
        </w:rPr>
        <w:t xml:space="preserve">the </w:t>
      </w:r>
      <w:r w:rsidR="0060343A" w:rsidRPr="00362CD8">
        <w:rPr>
          <w:rFonts w:ascii="Arial" w:hAnsi="Arial" w:cs="Arial"/>
          <w:sz w:val="20"/>
          <w:szCs w:val="20"/>
        </w:rPr>
        <w:t>health</w:t>
      </w:r>
      <w:r w:rsidRPr="00362CD8">
        <w:rPr>
          <w:rFonts w:ascii="Arial" w:hAnsi="Arial" w:cs="Arial"/>
          <w:sz w:val="20"/>
          <w:szCs w:val="20"/>
        </w:rPr>
        <w:t xml:space="preserve"> of users who, wittingly or unwittingly, may be consuming stronger products (</w:t>
      </w:r>
      <w:r w:rsidR="00472386" w:rsidRPr="00362CD8">
        <w:rPr>
          <w:rFonts w:ascii="Arial" w:hAnsi="Arial" w:cs="Arial"/>
          <w:sz w:val="20"/>
          <w:szCs w:val="20"/>
        </w:rPr>
        <w:t>Chapter 1</w:t>
      </w:r>
      <w:r w:rsidRPr="00362CD8">
        <w:rPr>
          <w:rFonts w:ascii="Arial" w:hAnsi="Arial" w:cs="Arial"/>
          <w:sz w:val="20"/>
          <w:szCs w:val="20"/>
        </w:rPr>
        <w:t xml:space="preserve">). Overall trends for the period 2006–13 show the potency of cannabis </w:t>
      </w:r>
      <w:r w:rsidR="002C14B6">
        <w:rPr>
          <w:rFonts w:ascii="Arial" w:hAnsi="Arial" w:cs="Arial"/>
          <w:sz w:val="20"/>
          <w:szCs w:val="20"/>
        </w:rPr>
        <w:t xml:space="preserve">              </w:t>
      </w:r>
      <w:r w:rsidRPr="00362CD8">
        <w:rPr>
          <w:rFonts w:ascii="Arial" w:hAnsi="Arial" w:cs="Arial"/>
          <w:sz w:val="20"/>
          <w:szCs w:val="20"/>
        </w:rPr>
        <w:t>(THC content)</w:t>
      </w:r>
      <w:r w:rsidR="0080459C" w:rsidRPr="00362CD8">
        <w:rPr>
          <w:rFonts w:ascii="Arial" w:hAnsi="Arial" w:cs="Arial"/>
          <w:sz w:val="20"/>
          <w:szCs w:val="20"/>
        </w:rPr>
        <w:t>,</w:t>
      </w:r>
      <w:r w:rsidRPr="00362CD8">
        <w:rPr>
          <w:rFonts w:ascii="Arial" w:hAnsi="Arial" w:cs="Arial"/>
          <w:sz w:val="20"/>
          <w:szCs w:val="20"/>
        </w:rPr>
        <w:t xml:space="preserve"> the purity of cocaine and </w:t>
      </w:r>
      <w:r w:rsidR="0080459C" w:rsidRPr="00362CD8">
        <w:rPr>
          <w:rFonts w:ascii="Arial" w:hAnsi="Arial" w:cs="Arial"/>
          <w:sz w:val="20"/>
          <w:szCs w:val="20"/>
        </w:rPr>
        <w:t xml:space="preserve">the </w:t>
      </w:r>
      <w:r w:rsidR="0060343A" w:rsidRPr="00362CD8">
        <w:rPr>
          <w:rFonts w:ascii="Arial" w:hAnsi="Arial" w:cs="Arial"/>
          <w:sz w:val="20"/>
          <w:szCs w:val="20"/>
        </w:rPr>
        <w:t>MDMA</w:t>
      </w:r>
      <w:r w:rsidR="00A424D4" w:rsidRPr="00362CD8">
        <w:rPr>
          <w:rFonts w:ascii="Arial" w:hAnsi="Arial" w:cs="Arial"/>
          <w:sz w:val="20"/>
          <w:szCs w:val="20"/>
        </w:rPr>
        <w:t>-</w:t>
      </w:r>
      <w:r w:rsidR="0080459C" w:rsidRPr="00362CD8">
        <w:rPr>
          <w:rFonts w:ascii="Arial" w:hAnsi="Arial" w:cs="Arial"/>
          <w:sz w:val="20"/>
          <w:szCs w:val="20"/>
        </w:rPr>
        <w:t>content in ecstasy tablets</w:t>
      </w:r>
      <w:r w:rsidR="0060343A" w:rsidRPr="00362CD8">
        <w:rPr>
          <w:rFonts w:ascii="Arial" w:hAnsi="Arial" w:cs="Arial"/>
          <w:sz w:val="20"/>
          <w:szCs w:val="20"/>
        </w:rPr>
        <w:t xml:space="preserve"> </w:t>
      </w:r>
      <w:r w:rsidRPr="00362CD8">
        <w:rPr>
          <w:rFonts w:ascii="Arial" w:hAnsi="Arial" w:cs="Arial"/>
          <w:sz w:val="20"/>
          <w:szCs w:val="20"/>
        </w:rPr>
        <w:t xml:space="preserve">to have risen in countries consistently reporting data; heroin purity </w:t>
      </w:r>
      <w:r w:rsidR="00763314" w:rsidRPr="00362CD8">
        <w:rPr>
          <w:rFonts w:ascii="Arial" w:hAnsi="Arial" w:cs="Arial"/>
          <w:sz w:val="20"/>
          <w:szCs w:val="20"/>
        </w:rPr>
        <w:t>also rose in</w:t>
      </w:r>
      <w:r w:rsidRPr="00362CD8">
        <w:rPr>
          <w:rFonts w:ascii="Arial" w:hAnsi="Arial" w:cs="Arial"/>
          <w:sz w:val="20"/>
          <w:szCs w:val="20"/>
        </w:rPr>
        <w:t xml:space="preserve"> 2013. </w:t>
      </w:r>
      <w:r w:rsidR="00951E0B">
        <w:rPr>
          <w:rFonts w:ascii="Arial" w:hAnsi="Arial" w:cs="Arial"/>
          <w:sz w:val="20"/>
          <w:szCs w:val="20"/>
        </w:rPr>
        <w:t>Tec</w:t>
      </w:r>
      <w:r w:rsidRPr="00362CD8">
        <w:rPr>
          <w:rFonts w:ascii="Arial" w:hAnsi="Arial" w:cs="Arial"/>
          <w:sz w:val="20"/>
          <w:szCs w:val="20"/>
        </w:rPr>
        <w:t>hnical innovation and market competition are two of the likely factors driving the trend.</w:t>
      </w:r>
    </w:p>
    <w:p w:rsidR="007C5BE9" w:rsidRDefault="007C5BE9" w:rsidP="007C5BE9">
      <w:pPr>
        <w:spacing w:after="260" w:line="260" w:lineRule="exact"/>
        <w:rPr>
          <w:rFonts w:ascii="Arial" w:hAnsi="Arial" w:cs="Arial"/>
          <w:sz w:val="20"/>
          <w:szCs w:val="20"/>
        </w:rPr>
      </w:pPr>
      <w:r w:rsidRPr="00362CD8">
        <w:rPr>
          <w:rFonts w:ascii="Arial" w:hAnsi="Arial" w:cs="Arial"/>
          <w:sz w:val="20"/>
          <w:szCs w:val="20"/>
        </w:rPr>
        <w:t xml:space="preserve">Highlighted are concerns over </w:t>
      </w:r>
      <w:r w:rsidR="00050E92" w:rsidRPr="00362CD8">
        <w:rPr>
          <w:rFonts w:ascii="Arial" w:hAnsi="Arial" w:cs="Arial"/>
          <w:sz w:val="20"/>
          <w:szCs w:val="20"/>
        </w:rPr>
        <w:t>ecstasy tablets with high levels of MDMA, often</w:t>
      </w:r>
      <w:r w:rsidR="00A424D4" w:rsidRPr="00362CD8">
        <w:rPr>
          <w:rFonts w:ascii="Arial" w:hAnsi="Arial" w:cs="Arial"/>
          <w:sz w:val="20"/>
          <w:szCs w:val="20"/>
        </w:rPr>
        <w:t xml:space="preserve"> sold</w:t>
      </w:r>
      <w:r w:rsidR="00050E92" w:rsidRPr="00362CD8">
        <w:rPr>
          <w:rFonts w:ascii="Arial" w:hAnsi="Arial" w:cs="Arial"/>
          <w:sz w:val="20"/>
          <w:szCs w:val="20"/>
        </w:rPr>
        <w:t xml:space="preserve"> with distinctive </w:t>
      </w:r>
      <w:r w:rsidRPr="00362CD8">
        <w:rPr>
          <w:rFonts w:ascii="Arial" w:hAnsi="Arial" w:cs="Arial"/>
          <w:sz w:val="20"/>
          <w:szCs w:val="20"/>
        </w:rPr>
        <w:t xml:space="preserve">shapes and logos. Over the last year, the </w:t>
      </w:r>
      <w:r w:rsidRPr="00362CD8">
        <w:rPr>
          <w:rFonts w:ascii="Arial" w:hAnsi="Arial" w:cs="Arial"/>
          <w:b/>
          <w:sz w:val="20"/>
          <w:szCs w:val="20"/>
        </w:rPr>
        <w:t>EMCDDA</w:t>
      </w:r>
      <w:r w:rsidRPr="00362CD8">
        <w:rPr>
          <w:rFonts w:ascii="Arial" w:hAnsi="Arial" w:cs="Arial"/>
          <w:sz w:val="20"/>
          <w:szCs w:val="20"/>
        </w:rPr>
        <w:t xml:space="preserve"> and </w:t>
      </w:r>
      <w:r w:rsidRPr="00362CD8">
        <w:rPr>
          <w:rFonts w:ascii="Arial" w:hAnsi="Arial" w:cs="Arial"/>
          <w:b/>
          <w:sz w:val="20"/>
          <w:szCs w:val="20"/>
        </w:rPr>
        <w:t>Europol</w:t>
      </w:r>
      <w:r w:rsidRPr="00362CD8">
        <w:rPr>
          <w:rFonts w:ascii="Arial" w:hAnsi="Arial" w:cs="Arial"/>
          <w:sz w:val="20"/>
          <w:szCs w:val="20"/>
        </w:rPr>
        <w:t xml:space="preserve"> have issued public health alerts on the risks of consuming </w:t>
      </w:r>
      <w:r w:rsidR="00050E92" w:rsidRPr="00362CD8">
        <w:rPr>
          <w:rFonts w:ascii="Arial" w:hAnsi="Arial" w:cs="Arial"/>
          <w:sz w:val="20"/>
          <w:szCs w:val="20"/>
        </w:rPr>
        <w:t>such</w:t>
      </w:r>
      <w:r w:rsidRPr="00362CD8">
        <w:rPr>
          <w:rFonts w:ascii="Arial" w:hAnsi="Arial" w:cs="Arial"/>
          <w:sz w:val="20"/>
          <w:szCs w:val="20"/>
        </w:rPr>
        <w:t xml:space="preserve"> products</w:t>
      </w:r>
      <w:r w:rsidR="0021417F" w:rsidRPr="00362CD8">
        <w:rPr>
          <w:rFonts w:ascii="Arial" w:hAnsi="Arial" w:cs="Arial"/>
          <w:sz w:val="20"/>
          <w:szCs w:val="20"/>
        </w:rPr>
        <w:t>. A</w:t>
      </w:r>
      <w:r w:rsidR="0060343A" w:rsidRPr="00362CD8">
        <w:rPr>
          <w:rFonts w:ascii="Arial" w:hAnsi="Arial" w:cs="Arial"/>
          <w:sz w:val="20"/>
          <w:szCs w:val="20"/>
        </w:rPr>
        <w:t xml:space="preserve">lerts have </w:t>
      </w:r>
      <w:r w:rsidR="0021417F" w:rsidRPr="00362CD8">
        <w:rPr>
          <w:rFonts w:ascii="Arial" w:hAnsi="Arial" w:cs="Arial"/>
          <w:sz w:val="20"/>
          <w:szCs w:val="20"/>
        </w:rPr>
        <w:t xml:space="preserve">also </w:t>
      </w:r>
      <w:r w:rsidR="0060343A" w:rsidRPr="00362CD8">
        <w:rPr>
          <w:rFonts w:ascii="Arial" w:hAnsi="Arial" w:cs="Arial"/>
          <w:sz w:val="20"/>
          <w:szCs w:val="20"/>
        </w:rPr>
        <w:t xml:space="preserve">been issued </w:t>
      </w:r>
      <w:r w:rsidR="00763314" w:rsidRPr="00362CD8">
        <w:rPr>
          <w:rFonts w:ascii="Arial" w:hAnsi="Arial" w:cs="Arial"/>
          <w:sz w:val="20"/>
          <w:szCs w:val="20"/>
        </w:rPr>
        <w:t>regarding</w:t>
      </w:r>
      <w:r w:rsidRPr="00362CD8">
        <w:rPr>
          <w:rFonts w:ascii="Arial" w:hAnsi="Arial" w:cs="Arial"/>
          <w:sz w:val="20"/>
          <w:szCs w:val="20"/>
        </w:rPr>
        <w:t xml:space="preserve"> tablets sold as ecstasy </w:t>
      </w:r>
      <w:r w:rsidR="00763314" w:rsidRPr="00362CD8">
        <w:rPr>
          <w:rFonts w:ascii="Arial" w:hAnsi="Arial" w:cs="Arial"/>
          <w:sz w:val="20"/>
          <w:szCs w:val="20"/>
        </w:rPr>
        <w:t xml:space="preserve">but </w:t>
      </w:r>
      <w:r w:rsidRPr="00362CD8">
        <w:rPr>
          <w:rFonts w:ascii="Arial" w:hAnsi="Arial" w:cs="Arial"/>
          <w:sz w:val="20"/>
          <w:szCs w:val="20"/>
        </w:rPr>
        <w:t>containing</w:t>
      </w:r>
      <w:r w:rsidR="00763314" w:rsidRPr="00362CD8">
        <w:rPr>
          <w:rFonts w:ascii="Arial" w:hAnsi="Arial" w:cs="Arial"/>
          <w:sz w:val="20"/>
          <w:szCs w:val="20"/>
        </w:rPr>
        <w:t xml:space="preserve"> other harmful substances, such as</w:t>
      </w:r>
      <w:r w:rsidRPr="00362CD8">
        <w:rPr>
          <w:rFonts w:ascii="Arial" w:hAnsi="Arial" w:cs="Arial"/>
          <w:sz w:val="20"/>
          <w:szCs w:val="20"/>
        </w:rPr>
        <w:t xml:space="preserve"> PMMA</w:t>
      </w:r>
      <w:r w:rsidR="00FB5E5C">
        <w:rPr>
          <w:rFonts w:ascii="Arial" w:hAnsi="Arial" w:cs="Arial"/>
          <w:sz w:val="20"/>
          <w:szCs w:val="20"/>
        </w:rPr>
        <w:t xml:space="preserve">, </w:t>
      </w:r>
      <w:r w:rsidR="00FB5E5C" w:rsidRPr="00A06142">
        <w:rPr>
          <w:rFonts w:ascii="Arial" w:hAnsi="Arial" w:cs="Arial"/>
          <w:sz w:val="20"/>
          <w:szCs w:val="20"/>
        </w:rPr>
        <w:t>following a series of deaths</w:t>
      </w:r>
      <w:r w:rsidR="00763314" w:rsidRPr="00A06142">
        <w:rPr>
          <w:rFonts w:ascii="Arial" w:hAnsi="Arial" w:cs="Arial"/>
          <w:sz w:val="20"/>
          <w:szCs w:val="20"/>
        </w:rPr>
        <w:t>.</w:t>
      </w:r>
      <w:r w:rsidR="0021417F">
        <w:rPr>
          <w:rFonts w:ascii="Arial" w:hAnsi="Arial" w:cs="Arial"/>
          <w:sz w:val="20"/>
          <w:szCs w:val="20"/>
        </w:rPr>
        <w:t xml:space="preserve"> </w:t>
      </w:r>
    </w:p>
    <w:p w:rsidR="00C175B5" w:rsidRPr="006D06A3" w:rsidRDefault="000D1C68" w:rsidP="007C5BE9">
      <w:pPr>
        <w:spacing w:after="260" w:line="260" w:lineRule="exact"/>
        <w:rPr>
          <w:rFonts w:ascii="Arial" w:hAnsi="Arial" w:cs="Arial"/>
          <w:b/>
          <w:sz w:val="20"/>
          <w:szCs w:val="20"/>
        </w:rPr>
      </w:pPr>
      <w:r>
        <w:rPr>
          <w:rFonts w:ascii="Arial" w:hAnsi="Arial" w:cs="Arial"/>
          <w:b/>
          <w:sz w:val="20"/>
          <w:szCs w:val="20"/>
        </w:rPr>
        <w:lastRenderedPageBreak/>
        <w:t>‘N</w:t>
      </w:r>
      <w:r w:rsidR="00C175B5" w:rsidRPr="006D06A3">
        <w:rPr>
          <w:rFonts w:ascii="Arial" w:hAnsi="Arial" w:cs="Arial"/>
          <w:b/>
          <w:sz w:val="20"/>
          <w:szCs w:val="20"/>
        </w:rPr>
        <w:t>ew drugs</w:t>
      </w:r>
      <w:r>
        <w:rPr>
          <w:rFonts w:ascii="Arial" w:hAnsi="Arial" w:cs="Arial"/>
          <w:b/>
          <w:sz w:val="20"/>
          <w:szCs w:val="20"/>
        </w:rPr>
        <w:t>’</w:t>
      </w:r>
      <w:r w:rsidR="00C175B5" w:rsidRPr="006D06A3">
        <w:rPr>
          <w:rFonts w:ascii="Arial" w:hAnsi="Arial" w:cs="Arial"/>
          <w:b/>
          <w:sz w:val="20"/>
          <w:szCs w:val="20"/>
        </w:rPr>
        <w:t xml:space="preserve"> </w:t>
      </w:r>
      <w:r w:rsidR="004C7511">
        <w:rPr>
          <w:rFonts w:ascii="Arial" w:hAnsi="Arial" w:cs="Arial"/>
          <w:b/>
          <w:sz w:val="20"/>
          <w:szCs w:val="20"/>
        </w:rPr>
        <w:t>detected</w:t>
      </w:r>
      <w:r>
        <w:rPr>
          <w:rFonts w:ascii="Arial" w:hAnsi="Arial" w:cs="Arial"/>
          <w:b/>
          <w:sz w:val="20"/>
          <w:szCs w:val="20"/>
        </w:rPr>
        <w:t xml:space="preserve"> at the rate of two per week </w:t>
      </w:r>
    </w:p>
    <w:p w:rsidR="00C175B5" w:rsidRPr="0080459C" w:rsidRDefault="00C175B5" w:rsidP="00C175B5">
      <w:pPr>
        <w:pStyle w:val="newsContent"/>
        <w:rPr>
          <w:rFonts w:cs="Arial"/>
          <w:szCs w:val="20"/>
        </w:rPr>
      </w:pPr>
      <w:r w:rsidRPr="00F613F0">
        <w:rPr>
          <w:rFonts w:cs="Arial"/>
          <w:szCs w:val="20"/>
        </w:rPr>
        <w:t>New psychoactive substances (NPS or ‘new drugs’</w:t>
      </w:r>
      <w:r w:rsidR="00B1517F">
        <w:rPr>
          <w:rFonts w:cs="Arial"/>
          <w:szCs w:val="20"/>
        </w:rPr>
        <w:t>, often sold as ‘legal highs’</w:t>
      </w:r>
      <w:r w:rsidRPr="00F613F0">
        <w:rPr>
          <w:rFonts w:cs="Arial"/>
          <w:szCs w:val="20"/>
        </w:rPr>
        <w:t>) were detected in the EU last year at the rate of around two per week</w:t>
      </w:r>
      <w:r w:rsidRPr="00472386">
        <w:rPr>
          <w:rFonts w:cs="Arial"/>
          <w:szCs w:val="20"/>
        </w:rPr>
        <w:t>.</w:t>
      </w:r>
      <w:r w:rsidRPr="00F613F0">
        <w:rPr>
          <w:rFonts w:cs="Arial"/>
          <w:szCs w:val="20"/>
        </w:rPr>
        <w:t xml:space="preserve"> A total of 101 new substances were reported to the </w:t>
      </w:r>
      <w:r w:rsidRPr="00F613F0">
        <w:rPr>
          <w:rFonts w:cs="Arial"/>
          <w:b/>
          <w:szCs w:val="20"/>
        </w:rPr>
        <w:t>EWS</w:t>
      </w:r>
      <w:r w:rsidRPr="00F613F0">
        <w:rPr>
          <w:rFonts w:cs="Arial"/>
          <w:szCs w:val="20"/>
        </w:rPr>
        <w:t xml:space="preserve"> in 2014 (up from 81 substances in 2013), continuing an upward trend in substances notified in a </w:t>
      </w:r>
      <w:r w:rsidRPr="00763314">
        <w:rPr>
          <w:rFonts w:cs="Arial"/>
          <w:szCs w:val="20"/>
        </w:rPr>
        <w:t>sin</w:t>
      </w:r>
      <w:r w:rsidR="00472386" w:rsidRPr="00763314">
        <w:rPr>
          <w:rFonts w:cs="Arial"/>
          <w:szCs w:val="20"/>
        </w:rPr>
        <w:t xml:space="preserve">gle </w:t>
      </w:r>
      <w:r w:rsidR="00472386" w:rsidRPr="00CA0825">
        <w:rPr>
          <w:rFonts w:cs="Arial"/>
          <w:szCs w:val="20"/>
        </w:rPr>
        <w:t xml:space="preserve">year </w:t>
      </w:r>
      <w:r w:rsidR="00CA0825" w:rsidRPr="00CA0825">
        <w:rPr>
          <w:rFonts w:cs="Arial"/>
          <w:szCs w:val="20"/>
        </w:rPr>
        <w:t>(Figure 1.12</w:t>
      </w:r>
      <w:r w:rsidR="00472386" w:rsidRPr="00CA0825">
        <w:rPr>
          <w:rFonts w:cs="Arial"/>
          <w:szCs w:val="20"/>
        </w:rPr>
        <w:t>)</w:t>
      </w:r>
      <w:r w:rsidRPr="00CA0825">
        <w:rPr>
          <w:rFonts w:cs="Arial"/>
          <w:szCs w:val="20"/>
        </w:rPr>
        <w:t>.</w:t>
      </w:r>
      <w:r w:rsidRPr="0080459C">
        <w:rPr>
          <w:rFonts w:cs="Arial"/>
          <w:szCs w:val="20"/>
        </w:rPr>
        <w:t xml:space="preserve"> This brings the total number of substances being monitored by the agency to over 450, with more than half of that figure being identified in the last three years alone.</w:t>
      </w:r>
    </w:p>
    <w:p w:rsidR="00C175B5" w:rsidRPr="00F613F0" w:rsidRDefault="00C175B5" w:rsidP="00C175B5">
      <w:pPr>
        <w:pStyle w:val="newsContent"/>
        <w:rPr>
          <w:rFonts w:cs="Arial"/>
          <w:szCs w:val="20"/>
        </w:rPr>
      </w:pPr>
      <w:r w:rsidRPr="0080459C">
        <w:rPr>
          <w:rFonts w:cs="Arial"/>
          <w:szCs w:val="20"/>
        </w:rPr>
        <w:t xml:space="preserve">In 2014, the list of substances reported was again dominated by two groups: synthetic cathinones </w:t>
      </w:r>
      <w:r w:rsidR="00951E0B">
        <w:rPr>
          <w:rFonts w:cs="Arial"/>
          <w:szCs w:val="20"/>
        </w:rPr>
        <w:t xml:space="preserve">                </w:t>
      </w:r>
      <w:r w:rsidRPr="0080459C">
        <w:rPr>
          <w:rFonts w:cs="Arial"/>
          <w:szCs w:val="20"/>
        </w:rPr>
        <w:t>(31 substances) and synthetic cannabinoids</w:t>
      </w:r>
      <w:r w:rsidRPr="0080459C">
        <w:rPr>
          <w:rFonts w:cs="Arial"/>
          <w:b/>
          <w:szCs w:val="20"/>
        </w:rPr>
        <w:t xml:space="preserve"> </w:t>
      </w:r>
      <w:r w:rsidRPr="0080459C">
        <w:rPr>
          <w:rFonts w:cs="Arial"/>
          <w:szCs w:val="20"/>
        </w:rPr>
        <w:t>(30 substances) —</w:t>
      </w:r>
      <w:r w:rsidR="005338AE" w:rsidRPr="0080459C">
        <w:rPr>
          <w:rFonts w:cs="Arial"/>
          <w:szCs w:val="20"/>
        </w:rPr>
        <w:t xml:space="preserve"> </w:t>
      </w:r>
      <w:r w:rsidR="00EA0906" w:rsidRPr="0080459C">
        <w:rPr>
          <w:rFonts w:cs="Arial"/>
          <w:szCs w:val="20"/>
        </w:rPr>
        <w:t xml:space="preserve">often </w:t>
      </w:r>
      <w:r w:rsidRPr="0080459C">
        <w:rPr>
          <w:rFonts w:cs="Arial"/>
          <w:szCs w:val="20"/>
        </w:rPr>
        <w:t xml:space="preserve">sold </w:t>
      </w:r>
      <w:r w:rsidR="00EA0906" w:rsidRPr="0080459C">
        <w:rPr>
          <w:rFonts w:cs="Arial"/>
          <w:szCs w:val="20"/>
        </w:rPr>
        <w:t xml:space="preserve">respectively </w:t>
      </w:r>
      <w:r w:rsidRPr="0080459C">
        <w:rPr>
          <w:rFonts w:cs="Arial"/>
          <w:szCs w:val="20"/>
        </w:rPr>
        <w:t xml:space="preserve">as legal replacements for stimulants and cannabis. These represent the two largest groups monitored by the </w:t>
      </w:r>
      <w:r w:rsidRPr="0080459C">
        <w:rPr>
          <w:rFonts w:cs="Arial"/>
          <w:b/>
          <w:szCs w:val="20"/>
        </w:rPr>
        <w:t>EWS</w:t>
      </w:r>
      <w:r w:rsidRPr="0080459C">
        <w:rPr>
          <w:rFonts w:cs="Arial"/>
          <w:szCs w:val="20"/>
        </w:rPr>
        <w:t xml:space="preserve"> and, together, make up almost two-thirds of the new drugs notified in 2014. New data on seizures show that a</w:t>
      </w:r>
      <w:r w:rsidR="00EA0906" w:rsidRPr="0080459C">
        <w:rPr>
          <w:rFonts w:cs="Arial"/>
          <w:szCs w:val="20"/>
        </w:rPr>
        <w:t>round 35</w:t>
      </w:r>
      <w:r w:rsidRPr="0080459C">
        <w:rPr>
          <w:rFonts w:cs="Arial"/>
          <w:szCs w:val="20"/>
        </w:rPr>
        <w:t xml:space="preserve"> 000 seizures of NPS</w:t>
      </w:r>
      <w:r w:rsidR="005338AE" w:rsidRPr="0080459C">
        <w:rPr>
          <w:rFonts w:cs="Arial"/>
          <w:szCs w:val="20"/>
        </w:rPr>
        <w:t xml:space="preserve"> </w:t>
      </w:r>
      <w:r w:rsidRPr="0080459C">
        <w:rPr>
          <w:rFonts w:cs="Arial"/>
          <w:szCs w:val="20"/>
        </w:rPr>
        <w:t xml:space="preserve">were reported in </w:t>
      </w:r>
      <w:r w:rsidR="008C39A8" w:rsidRPr="0080459C">
        <w:rPr>
          <w:rFonts w:cs="Arial"/>
          <w:szCs w:val="20"/>
        </w:rPr>
        <w:t xml:space="preserve">the </w:t>
      </w:r>
      <w:r w:rsidRPr="0080459C">
        <w:rPr>
          <w:rFonts w:cs="Arial"/>
          <w:szCs w:val="20"/>
        </w:rPr>
        <w:t>E</w:t>
      </w:r>
      <w:r w:rsidR="008C39A8" w:rsidRPr="0080459C">
        <w:rPr>
          <w:rFonts w:cs="Arial"/>
          <w:szCs w:val="20"/>
        </w:rPr>
        <w:t>U</w:t>
      </w:r>
      <w:r w:rsidRPr="0080459C">
        <w:rPr>
          <w:rFonts w:cs="Arial"/>
          <w:szCs w:val="20"/>
        </w:rPr>
        <w:t xml:space="preserve"> in 2013</w:t>
      </w:r>
      <w:r w:rsidR="005338AE" w:rsidRPr="0080459C">
        <w:rPr>
          <w:rFonts w:cs="Arial"/>
          <w:szCs w:val="20"/>
        </w:rPr>
        <w:t xml:space="preserve"> (</w:t>
      </w:r>
      <w:r w:rsidR="00EA0906" w:rsidRPr="0080459C">
        <w:rPr>
          <w:rFonts w:cs="Arial"/>
          <w:szCs w:val="20"/>
        </w:rPr>
        <w:t xml:space="preserve">although this should be </w:t>
      </w:r>
      <w:r w:rsidR="00AF0654" w:rsidRPr="0080459C">
        <w:rPr>
          <w:rFonts w:cs="Arial"/>
          <w:szCs w:val="20"/>
        </w:rPr>
        <w:t>seen</w:t>
      </w:r>
      <w:r w:rsidR="00EA0906" w:rsidRPr="0080459C">
        <w:rPr>
          <w:rFonts w:cs="Arial"/>
          <w:szCs w:val="20"/>
        </w:rPr>
        <w:t xml:space="preserve"> as a minimum estimate due to lack of routine reporting in this area</w:t>
      </w:r>
      <w:r w:rsidR="00F02C6D">
        <w:rPr>
          <w:rFonts w:cs="Arial"/>
          <w:szCs w:val="20"/>
        </w:rPr>
        <w:t>)</w:t>
      </w:r>
      <w:r w:rsidR="00C6303A">
        <w:rPr>
          <w:rFonts w:cs="Arial"/>
          <w:szCs w:val="20"/>
        </w:rPr>
        <w:t xml:space="preserve">. </w:t>
      </w:r>
      <w:r w:rsidRPr="0080459C">
        <w:rPr>
          <w:rFonts w:cs="Arial"/>
          <w:szCs w:val="20"/>
        </w:rPr>
        <w:t>Of these</w:t>
      </w:r>
      <w:r w:rsidR="00D95861">
        <w:rPr>
          <w:rFonts w:cs="Arial"/>
          <w:szCs w:val="20"/>
        </w:rPr>
        <w:t>,</w:t>
      </w:r>
      <w:r w:rsidRPr="0080459C">
        <w:rPr>
          <w:rFonts w:cs="Arial"/>
          <w:szCs w:val="20"/>
        </w:rPr>
        <w:t xml:space="preserve"> the m</w:t>
      </w:r>
      <w:bookmarkStart w:id="0" w:name="_GoBack"/>
      <w:bookmarkEnd w:id="0"/>
      <w:r w:rsidRPr="0080459C">
        <w:rPr>
          <w:rFonts w:cs="Arial"/>
          <w:szCs w:val="20"/>
        </w:rPr>
        <w:t xml:space="preserve">ost commonly seized were synthetic cannabinoids and synthetic cathinones </w:t>
      </w:r>
      <w:r w:rsidR="00C6303A">
        <w:rPr>
          <w:rFonts w:cs="Arial"/>
          <w:szCs w:val="20"/>
        </w:rPr>
        <w:t>(Figure 1.2)</w:t>
      </w:r>
      <w:r w:rsidR="00C6303A" w:rsidRPr="0080459C">
        <w:rPr>
          <w:rFonts w:cs="Arial"/>
          <w:szCs w:val="20"/>
        </w:rPr>
        <w:t>.</w:t>
      </w:r>
    </w:p>
    <w:p w:rsidR="00C175B5" w:rsidRPr="00F613F0" w:rsidRDefault="00C175B5" w:rsidP="0060343A">
      <w:pPr>
        <w:pStyle w:val="newsContent"/>
        <w:rPr>
          <w:rFonts w:cs="Arial"/>
          <w:szCs w:val="20"/>
        </w:rPr>
      </w:pPr>
      <w:r w:rsidRPr="00F613F0">
        <w:rPr>
          <w:rFonts w:cs="Arial"/>
          <w:color w:val="000000"/>
          <w:szCs w:val="20"/>
        </w:rPr>
        <w:t xml:space="preserve">New studies and surveys are beginning to shed light </w:t>
      </w:r>
      <w:r w:rsidR="00F613F0" w:rsidRPr="00F613F0">
        <w:rPr>
          <w:rFonts w:cs="Arial"/>
          <w:color w:val="000000"/>
          <w:szCs w:val="20"/>
        </w:rPr>
        <w:t>on the use of NPS</w:t>
      </w:r>
      <w:r w:rsidRPr="00F613F0">
        <w:rPr>
          <w:rFonts w:cs="Arial"/>
          <w:color w:val="000000"/>
          <w:szCs w:val="20"/>
        </w:rPr>
        <w:t xml:space="preserve">, with nine countries now incorporating NPS </w:t>
      </w:r>
      <w:r w:rsidR="00F613F0" w:rsidRPr="00F613F0">
        <w:rPr>
          <w:rFonts w:cs="Arial"/>
          <w:color w:val="000000"/>
          <w:szCs w:val="20"/>
        </w:rPr>
        <w:t>prevalence</w:t>
      </w:r>
      <w:r w:rsidRPr="00F613F0">
        <w:rPr>
          <w:rFonts w:cs="Arial"/>
          <w:color w:val="000000"/>
          <w:szCs w:val="20"/>
        </w:rPr>
        <w:t xml:space="preserve"> in their national drug surveys</w:t>
      </w:r>
      <w:r w:rsidR="00760F82" w:rsidRPr="00C85AAA">
        <w:rPr>
          <w:rFonts w:cs="Arial"/>
          <w:szCs w:val="20"/>
        </w:rPr>
        <w:t xml:space="preserve">. </w:t>
      </w:r>
      <w:r w:rsidR="0080459C" w:rsidRPr="00362CD8">
        <w:rPr>
          <w:rFonts w:cs="Arial"/>
          <w:szCs w:val="20"/>
        </w:rPr>
        <w:t>I</w:t>
      </w:r>
      <w:r w:rsidR="00050E92" w:rsidRPr="00362CD8">
        <w:rPr>
          <w:rFonts w:cs="Arial"/>
          <w:szCs w:val="20"/>
        </w:rPr>
        <w:t xml:space="preserve">n most EU countries, the </w:t>
      </w:r>
      <w:r w:rsidR="0060343A" w:rsidRPr="00362CD8">
        <w:rPr>
          <w:rFonts w:cs="Arial"/>
          <w:szCs w:val="20"/>
        </w:rPr>
        <w:t>prevalence of use of th</w:t>
      </w:r>
      <w:r w:rsidR="0080459C" w:rsidRPr="00362CD8">
        <w:rPr>
          <w:rFonts w:cs="Arial"/>
          <w:szCs w:val="20"/>
        </w:rPr>
        <w:t xml:space="preserve">ese substances </w:t>
      </w:r>
      <w:r w:rsidR="00FB5E5C">
        <w:rPr>
          <w:rFonts w:cs="Arial"/>
          <w:szCs w:val="20"/>
        </w:rPr>
        <w:t>appears to be</w:t>
      </w:r>
      <w:r w:rsidR="0080459C" w:rsidRPr="00362CD8">
        <w:rPr>
          <w:rFonts w:cs="Arial"/>
          <w:szCs w:val="20"/>
        </w:rPr>
        <w:t xml:space="preserve"> low</w:t>
      </w:r>
      <w:r w:rsidR="00FB5E5C">
        <w:rPr>
          <w:rFonts w:cs="Arial"/>
          <w:szCs w:val="20"/>
        </w:rPr>
        <w:t>. H</w:t>
      </w:r>
      <w:r w:rsidR="0080459C" w:rsidRPr="00362CD8">
        <w:rPr>
          <w:rFonts w:cs="Arial"/>
          <w:szCs w:val="20"/>
        </w:rPr>
        <w:t xml:space="preserve">owever, </w:t>
      </w:r>
      <w:r w:rsidR="00FB5E5C">
        <w:rPr>
          <w:rFonts w:cs="Arial"/>
          <w:szCs w:val="20"/>
        </w:rPr>
        <w:t xml:space="preserve">even limited use of these substances can be a concern, due to the severe toxicity of </w:t>
      </w:r>
      <w:r w:rsidR="00050E92" w:rsidRPr="00362CD8">
        <w:rPr>
          <w:rFonts w:cs="Arial"/>
          <w:szCs w:val="20"/>
        </w:rPr>
        <w:t>some NPS</w:t>
      </w:r>
      <w:r w:rsidR="0060343A" w:rsidRPr="00DC16DB">
        <w:rPr>
          <w:rFonts w:cs="Arial"/>
          <w:szCs w:val="20"/>
        </w:rPr>
        <w:t>.</w:t>
      </w:r>
      <w:r w:rsidR="0060343A">
        <w:rPr>
          <w:rFonts w:cs="Arial"/>
          <w:szCs w:val="20"/>
        </w:rPr>
        <w:t xml:space="preserve"> </w:t>
      </w:r>
      <w:r w:rsidRPr="00C85AAA">
        <w:rPr>
          <w:rFonts w:cs="Arial"/>
          <w:szCs w:val="20"/>
        </w:rPr>
        <w:t>Health</w:t>
      </w:r>
      <w:r w:rsidRPr="00F613F0">
        <w:rPr>
          <w:rFonts w:cs="Arial"/>
          <w:szCs w:val="20"/>
        </w:rPr>
        <w:t xml:space="preserve"> and social responses to NPS are gaining momentum and mirror the full range of responses to the more established drugs</w:t>
      </w:r>
      <w:r w:rsidR="00F613F0" w:rsidRPr="00F613F0">
        <w:rPr>
          <w:rFonts w:cs="Arial"/>
          <w:szCs w:val="20"/>
        </w:rPr>
        <w:t xml:space="preserve"> (e.g. drug education</w:t>
      </w:r>
      <w:r w:rsidR="00D90A1D" w:rsidRPr="00F613F0">
        <w:rPr>
          <w:rFonts w:cs="Arial"/>
          <w:szCs w:val="20"/>
        </w:rPr>
        <w:t>;</w:t>
      </w:r>
      <w:r w:rsidRPr="00F613F0">
        <w:rPr>
          <w:rFonts w:cs="Arial"/>
          <w:szCs w:val="20"/>
        </w:rPr>
        <w:t xml:space="preserve"> Internet-based interventions; and needle and syringe exchange programmes</w:t>
      </w:r>
      <w:r w:rsidR="00F613F0" w:rsidRPr="00F613F0">
        <w:rPr>
          <w:rFonts w:cs="Arial"/>
          <w:szCs w:val="20"/>
        </w:rPr>
        <w:t>)</w:t>
      </w:r>
      <w:r w:rsidRPr="00F613F0">
        <w:rPr>
          <w:rFonts w:cs="Arial"/>
          <w:szCs w:val="20"/>
        </w:rPr>
        <w:t>.</w:t>
      </w:r>
    </w:p>
    <w:p w:rsidR="0001152D" w:rsidRPr="00AC750C" w:rsidRDefault="0001152D" w:rsidP="0001152D">
      <w:pPr>
        <w:spacing w:after="260" w:line="260" w:lineRule="exact"/>
        <w:rPr>
          <w:rFonts w:ascii="Arial" w:hAnsi="Arial" w:cs="Arial"/>
          <w:b/>
          <w:sz w:val="20"/>
          <w:szCs w:val="20"/>
        </w:rPr>
      </w:pPr>
      <w:r w:rsidRPr="00AC750C">
        <w:rPr>
          <w:rFonts w:ascii="Arial" w:hAnsi="Arial" w:cs="Arial"/>
          <w:b/>
          <w:sz w:val="20"/>
          <w:szCs w:val="20"/>
        </w:rPr>
        <w:t>The Internet and apps: emerging virtual drug markets</w:t>
      </w:r>
    </w:p>
    <w:p w:rsidR="0001152D" w:rsidRPr="000F7C54" w:rsidRDefault="0001152D" w:rsidP="006C59B0">
      <w:pPr>
        <w:pStyle w:val="NormalWeb"/>
        <w:spacing w:after="260" w:afterAutospacing="0" w:line="260" w:lineRule="exact"/>
        <w:rPr>
          <w:rFonts w:ascii="Arial" w:hAnsi="Arial" w:cs="Arial"/>
          <w:sz w:val="20"/>
          <w:szCs w:val="20"/>
        </w:rPr>
      </w:pPr>
      <w:r w:rsidRPr="000F7C54">
        <w:rPr>
          <w:rFonts w:ascii="Arial" w:hAnsi="Arial" w:cs="Arial"/>
          <w:sz w:val="20"/>
          <w:szCs w:val="20"/>
        </w:rPr>
        <w:t xml:space="preserve">The Internet plays a growing role in supplying and marketing drugs to Europeans, with NPS and established drugs both offered for sale online. </w:t>
      </w:r>
      <w:r w:rsidRPr="000F7C54">
        <w:rPr>
          <w:rFonts w:ascii="Arial" w:hAnsi="Arial" w:cs="Arial"/>
          <w:color w:val="000000"/>
          <w:sz w:val="20"/>
          <w:szCs w:val="20"/>
        </w:rPr>
        <w:t xml:space="preserve">Use of the ‘surface web’ (accessible via common search engines) for the sale of NPS has received greater attention over the last decade, with </w:t>
      </w:r>
      <w:r w:rsidR="00857DF0" w:rsidRPr="00DD5674">
        <w:rPr>
          <w:rFonts w:ascii="Arial" w:hAnsi="Arial" w:cs="Arial"/>
          <w:b/>
          <w:color w:val="000000"/>
          <w:sz w:val="20"/>
          <w:szCs w:val="20"/>
        </w:rPr>
        <w:t>E</w:t>
      </w:r>
      <w:r w:rsidR="00DD5674" w:rsidRPr="00DD5674">
        <w:rPr>
          <w:rFonts w:ascii="Arial" w:hAnsi="Arial" w:cs="Arial"/>
          <w:b/>
          <w:color w:val="000000"/>
          <w:sz w:val="20"/>
          <w:szCs w:val="20"/>
        </w:rPr>
        <w:t xml:space="preserve">MCDDA </w:t>
      </w:r>
      <w:r w:rsidR="00857DF0" w:rsidRPr="00DD5674">
        <w:rPr>
          <w:rFonts w:ascii="Arial" w:hAnsi="Arial" w:cs="Arial"/>
          <w:color w:val="000000"/>
          <w:sz w:val="20"/>
          <w:szCs w:val="20"/>
        </w:rPr>
        <w:t xml:space="preserve">monitoring identifying </w:t>
      </w:r>
      <w:r w:rsidR="00857DF0" w:rsidRPr="00DB5716">
        <w:rPr>
          <w:rFonts w:ascii="Arial" w:hAnsi="Arial" w:cs="Arial"/>
          <w:color w:val="000000"/>
          <w:sz w:val="20"/>
          <w:szCs w:val="20"/>
        </w:rPr>
        <w:t>around</w:t>
      </w:r>
      <w:r w:rsidR="00DD5674" w:rsidRPr="00DB5716">
        <w:rPr>
          <w:rFonts w:ascii="Arial" w:hAnsi="Arial" w:cs="Arial"/>
          <w:sz w:val="20"/>
          <w:szCs w:val="20"/>
        </w:rPr>
        <w:t xml:space="preserve"> 650</w:t>
      </w:r>
      <w:r w:rsidR="00C76B0A" w:rsidRPr="00DB5716">
        <w:rPr>
          <w:rFonts w:ascii="Arial" w:hAnsi="Arial" w:cs="Arial"/>
          <w:sz w:val="20"/>
          <w:szCs w:val="20"/>
        </w:rPr>
        <w:t xml:space="preserve"> </w:t>
      </w:r>
      <w:r w:rsidRPr="00DB5716">
        <w:rPr>
          <w:rFonts w:ascii="Arial" w:hAnsi="Arial" w:cs="Arial"/>
          <w:sz w:val="20"/>
          <w:szCs w:val="20"/>
        </w:rPr>
        <w:t>websites</w:t>
      </w:r>
      <w:r w:rsidRPr="000F7C54">
        <w:rPr>
          <w:rFonts w:ascii="Arial" w:hAnsi="Arial" w:cs="Arial"/>
          <w:sz w:val="20"/>
          <w:szCs w:val="20"/>
        </w:rPr>
        <w:t xml:space="preserve"> selling ‘legal highs’ to Europeans. </w:t>
      </w:r>
      <w:r w:rsidRPr="000F7C54">
        <w:rPr>
          <w:rFonts w:ascii="Arial" w:hAnsi="Arial" w:cs="Arial"/>
          <w:color w:val="000000"/>
          <w:sz w:val="20"/>
          <w:szCs w:val="20"/>
        </w:rPr>
        <w:t xml:space="preserve">A </w:t>
      </w:r>
      <w:r w:rsidR="00EC2D32">
        <w:rPr>
          <w:rFonts w:ascii="Arial" w:hAnsi="Arial" w:cs="Arial"/>
          <w:color w:val="000000"/>
          <w:sz w:val="20"/>
          <w:szCs w:val="20"/>
        </w:rPr>
        <w:t>challenging</w:t>
      </w:r>
      <w:r w:rsidRPr="000F7C54">
        <w:rPr>
          <w:rFonts w:ascii="Arial" w:hAnsi="Arial" w:cs="Arial"/>
          <w:color w:val="000000"/>
          <w:sz w:val="20"/>
          <w:szCs w:val="20"/>
        </w:rPr>
        <w:t xml:space="preserve"> development in the online market is the sale of illicit drugs on ‘cryptomarkets’ or ‘deep web’ online marketplaces (accessible via encryption software). These allow goods and services to be exchanged between parties anonymously, often using </w:t>
      </w:r>
      <w:r w:rsidRPr="0060343A">
        <w:rPr>
          <w:rFonts w:ascii="Arial" w:hAnsi="Arial" w:cs="Arial"/>
          <w:color w:val="000000"/>
          <w:sz w:val="20"/>
          <w:szCs w:val="20"/>
        </w:rPr>
        <w:t>‘</w:t>
      </w:r>
      <w:r w:rsidR="00A32EF2" w:rsidRPr="0060343A">
        <w:rPr>
          <w:rFonts w:ascii="Arial" w:hAnsi="Arial" w:cs="Arial"/>
          <w:color w:val="000000"/>
          <w:sz w:val="20"/>
          <w:szCs w:val="20"/>
        </w:rPr>
        <w:t>crypto currencies</w:t>
      </w:r>
      <w:r w:rsidRPr="0060343A">
        <w:rPr>
          <w:rFonts w:ascii="Arial" w:hAnsi="Arial" w:cs="Arial"/>
          <w:color w:val="000000"/>
          <w:sz w:val="20"/>
          <w:szCs w:val="20"/>
        </w:rPr>
        <w:t>’ (e.g. Bitcoin)</w:t>
      </w:r>
      <w:r w:rsidRPr="000F7C54">
        <w:rPr>
          <w:rFonts w:ascii="Arial" w:hAnsi="Arial" w:cs="Arial"/>
          <w:color w:val="000000"/>
          <w:sz w:val="20"/>
          <w:szCs w:val="20"/>
        </w:rPr>
        <w:t xml:space="preserve"> to facilitate </w:t>
      </w:r>
      <w:r w:rsidR="00107CE0">
        <w:rPr>
          <w:rFonts w:ascii="Arial" w:hAnsi="Arial" w:cs="Arial"/>
          <w:color w:val="000000"/>
          <w:sz w:val="20"/>
          <w:szCs w:val="20"/>
        </w:rPr>
        <w:t>hidden</w:t>
      </w:r>
      <w:r w:rsidRPr="000F7C54">
        <w:rPr>
          <w:rFonts w:ascii="Arial" w:hAnsi="Arial" w:cs="Arial"/>
          <w:color w:val="000000"/>
          <w:sz w:val="20"/>
          <w:szCs w:val="20"/>
        </w:rPr>
        <w:t xml:space="preserve"> transactions. </w:t>
      </w:r>
      <w:r w:rsidRPr="000F7C54">
        <w:rPr>
          <w:rFonts w:ascii="Arial" w:hAnsi="Arial" w:cs="Arial"/>
          <w:sz w:val="20"/>
          <w:szCs w:val="20"/>
        </w:rPr>
        <w:t xml:space="preserve">So-called ‘grey marketplaces’ are also emerging, where sites operate on both the surface and deep web. </w:t>
      </w:r>
      <w:r w:rsidR="00C36154">
        <w:rPr>
          <w:rFonts w:ascii="Arial" w:hAnsi="Arial" w:cs="Arial"/>
          <w:sz w:val="20"/>
          <w:szCs w:val="20"/>
        </w:rPr>
        <w:t>The report highlights how s</w:t>
      </w:r>
      <w:r w:rsidRPr="000F7C54">
        <w:rPr>
          <w:rFonts w:ascii="Arial" w:hAnsi="Arial" w:cs="Arial"/>
          <w:sz w:val="20"/>
          <w:szCs w:val="20"/>
        </w:rPr>
        <w:t xml:space="preserve">ocial media and apps </w:t>
      </w:r>
      <w:r w:rsidR="00BA728B">
        <w:rPr>
          <w:rFonts w:ascii="Arial" w:hAnsi="Arial" w:cs="Arial"/>
          <w:sz w:val="20"/>
          <w:szCs w:val="20"/>
        </w:rPr>
        <w:t xml:space="preserve">also </w:t>
      </w:r>
      <w:r w:rsidRPr="000F7C54">
        <w:rPr>
          <w:rFonts w:ascii="Arial" w:hAnsi="Arial" w:cs="Arial"/>
          <w:sz w:val="20"/>
          <w:szCs w:val="20"/>
        </w:rPr>
        <w:t xml:space="preserve">play an active role in drug markets, whether used directly for buying and selling drugs or indirectly for marketing, opinion-forming or experience-sharing. </w:t>
      </w:r>
    </w:p>
    <w:p w:rsidR="0001152D" w:rsidRPr="000F7C54" w:rsidRDefault="0001152D" w:rsidP="0002521E">
      <w:pPr>
        <w:spacing w:after="120"/>
        <w:rPr>
          <w:rFonts w:ascii="Arial" w:hAnsi="Arial" w:cs="Arial"/>
          <w:color w:val="000000"/>
          <w:sz w:val="20"/>
          <w:szCs w:val="20"/>
        </w:rPr>
      </w:pPr>
      <w:r w:rsidRPr="000F7C54">
        <w:rPr>
          <w:rFonts w:ascii="Arial" w:hAnsi="Arial" w:cs="Arial"/>
          <w:sz w:val="20"/>
          <w:szCs w:val="20"/>
        </w:rPr>
        <w:t>‘The growth of online and virtual drug markets pose major challenges to law enforcement and drug control policies’</w:t>
      </w:r>
      <w:r>
        <w:rPr>
          <w:rFonts w:ascii="Arial" w:hAnsi="Arial" w:cs="Arial"/>
          <w:sz w:val="20"/>
          <w:szCs w:val="20"/>
        </w:rPr>
        <w:t>, says the report</w:t>
      </w:r>
      <w:r w:rsidRPr="000F7C54">
        <w:rPr>
          <w:rFonts w:ascii="Arial" w:hAnsi="Arial" w:cs="Arial"/>
          <w:sz w:val="20"/>
          <w:szCs w:val="20"/>
        </w:rPr>
        <w:t xml:space="preserve">. </w:t>
      </w:r>
      <w:r>
        <w:rPr>
          <w:rFonts w:ascii="Arial" w:hAnsi="Arial" w:cs="Arial"/>
          <w:sz w:val="20"/>
          <w:szCs w:val="20"/>
        </w:rPr>
        <w:t>‘</w:t>
      </w:r>
      <w:r w:rsidRPr="000F7C54">
        <w:rPr>
          <w:rFonts w:ascii="Arial" w:hAnsi="Arial" w:cs="Arial"/>
          <w:sz w:val="20"/>
          <w:szCs w:val="20"/>
        </w:rPr>
        <w:t xml:space="preserve">Existing regulatory models will need to be adapted to perform </w:t>
      </w:r>
      <w:r>
        <w:rPr>
          <w:rFonts w:ascii="Arial" w:hAnsi="Arial" w:cs="Arial"/>
          <w:sz w:val="20"/>
          <w:szCs w:val="20"/>
        </w:rPr>
        <w:t xml:space="preserve">in a global and virtual context’. </w:t>
      </w:r>
    </w:p>
    <w:p w:rsidR="0080459C" w:rsidRPr="0084714F" w:rsidRDefault="00EB603B" w:rsidP="0002521E">
      <w:pPr>
        <w:spacing w:afterLines="80" w:after="192"/>
        <w:rPr>
          <w:rStyle w:val="header-line-3"/>
          <w:rFonts w:ascii="Arial" w:hAnsi="Arial" w:cs="Arial"/>
          <w:sz w:val="20"/>
          <w:szCs w:val="20"/>
        </w:rPr>
      </w:pPr>
      <w:r w:rsidRPr="0084714F">
        <w:rPr>
          <w:rStyle w:val="header-line-3"/>
          <w:rFonts w:ascii="Arial" w:hAnsi="Arial" w:cs="Arial"/>
          <w:sz w:val="20"/>
          <w:szCs w:val="20"/>
        </w:rPr>
        <w:t>-----</w:t>
      </w:r>
    </w:p>
    <w:p w:rsidR="00DB5716" w:rsidRPr="00184E73" w:rsidRDefault="00DB5716" w:rsidP="0002521E">
      <w:pPr>
        <w:spacing w:afterLines="80" w:after="192"/>
        <w:rPr>
          <w:rStyle w:val="header-line-3"/>
          <w:rFonts w:ascii="Arial" w:hAnsi="Arial" w:cs="Arial"/>
          <w:b/>
          <w:sz w:val="20"/>
          <w:szCs w:val="20"/>
        </w:rPr>
      </w:pPr>
      <w:r w:rsidRPr="00824A01">
        <w:rPr>
          <w:rStyle w:val="header-line-3"/>
          <w:rFonts w:ascii="Arial" w:hAnsi="Arial" w:cs="Arial"/>
          <w:b/>
          <w:sz w:val="20"/>
          <w:szCs w:val="20"/>
        </w:rPr>
        <w:t>Chairman of the EMCDDA Management Board Joao Goulão</w:t>
      </w:r>
      <w:r>
        <w:rPr>
          <w:rStyle w:val="header-line-3"/>
          <w:rFonts w:ascii="Arial" w:hAnsi="Arial" w:cs="Arial"/>
          <w:sz w:val="20"/>
          <w:szCs w:val="20"/>
        </w:rPr>
        <w:t xml:space="preserve"> concludes: ‘This 20</w:t>
      </w:r>
      <w:r w:rsidRPr="00174138">
        <w:rPr>
          <w:rStyle w:val="header-line-3"/>
          <w:rFonts w:ascii="Arial" w:hAnsi="Arial" w:cs="Arial"/>
          <w:sz w:val="20"/>
          <w:szCs w:val="20"/>
          <w:vertAlign w:val="superscript"/>
        </w:rPr>
        <w:t>th</w:t>
      </w:r>
      <w:r>
        <w:rPr>
          <w:rStyle w:val="header-line-3"/>
          <w:rFonts w:ascii="Arial" w:hAnsi="Arial" w:cs="Arial"/>
          <w:sz w:val="20"/>
          <w:szCs w:val="20"/>
        </w:rPr>
        <w:t xml:space="preserve"> analysis of the European drug phenomenon demonstrates how much has changed</w:t>
      </w:r>
      <w:r w:rsidRPr="00E35BF0">
        <w:rPr>
          <w:rStyle w:val="header-line-3"/>
          <w:rFonts w:ascii="Arial" w:hAnsi="Arial" w:cs="Arial"/>
          <w:sz w:val="20"/>
          <w:szCs w:val="20"/>
        </w:rPr>
        <w:t xml:space="preserve"> </w:t>
      </w:r>
      <w:r>
        <w:rPr>
          <w:rStyle w:val="header-line-3"/>
          <w:rFonts w:ascii="Arial" w:hAnsi="Arial" w:cs="Arial"/>
          <w:sz w:val="20"/>
          <w:szCs w:val="20"/>
        </w:rPr>
        <w:t xml:space="preserve">since the EMCDDA’s first report in 1996, and how much the agency has enhanced understanding of this issue. The </w:t>
      </w:r>
      <w:r w:rsidRPr="009F3555">
        <w:rPr>
          <w:rStyle w:val="header-line-3"/>
          <w:rFonts w:ascii="Arial" w:hAnsi="Arial" w:cs="Arial"/>
          <w:sz w:val="20"/>
          <w:szCs w:val="20"/>
        </w:rPr>
        <w:t>complexity of the drugs problem</w:t>
      </w:r>
      <w:r>
        <w:rPr>
          <w:rStyle w:val="header-line-3"/>
          <w:rFonts w:ascii="Arial" w:hAnsi="Arial" w:cs="Arial"/>
          <w:sz w:val="20"/>
          <w:szCs w:val="20"/>
        </w:rPr>
        <w:t xml:space="preserve"> is now</w:t>
      </w:r>
      <w:r w:rsidRPr="009F3555">
        <w:rPr>
          <w:rStyle w:val="header-line-3"/>
          <w:rFonts w:ascii="Arial" w:hAnsi="Arial" w:cs="Arial"/>
          <w:sz w:val="20"/>
          <w:szCs w:val="20"/>
        </w:rPr>
        <w:t xml:space="preserve"> far greater, with many of the substances featured </w:t>
      </w:r>
      <w:r>
        <w:rPr>
          <w:rStyle w:val="header-line-3"/>
          <w:rFonts w:ascii="Arial" w:hAnsi="Arial" w:cs="Arial"/>
          <w:sz w:val="20"/>
          <w:szCs w:val="20"/>
        </w:rPr>
        <w:t>today virtually unknown</w:t>
      </w:r>
      <w:r w:rsidR="00E42D8B">
        <w:rPr>
          <w:rStyle w:val="header-line-3"/>
          <w:rFonts w:ascii="Arial" w:hAnsi="Arial" w:cs="Arial"/>
          <w:sz w:val="20"/>
          <w:szCs w:val="20"/>
        </w:rPr>
        <w:t xml:space="preserve"> </w:t>
      </w:r>
      <w:r w:rsidR="00E42D8B" w:rsidRPr="00362CD8">
        <w:rPr>
          <w:rStyle w:val="header-line-3"/>
          <w:rFonts w:ascii="Arial" w:hAnsi="Arial" w:cs="Arial"/>
          <w:sz w:val="20"/>
          <w:szCs w:val="20"/>
        </w:rPr>
        <w:t>to users</w:t>
      </w:r>
      <w:r w:rsidRPr="00362CD8">
        <w:rPr>
          <w:rStyle w:val="header-line-3"/>
          <w:rFonts w:ascii="Arial" w:hAnsi="Arial" w:cs="Arial"/>
          <w:sz w:val="20"/>
          <w:szCs w:val="20"/>
        </w:rPr>
        <w:t xml:space="preserve"> two</w:t>
      </w:r>
      <w:r>
        <w:rPr>
          <w:rStyle w:val="header-line-3"/>
          <w:rFonts w:ascii="Arial" w:hAnsi="Arial" w:cs="Arial"/>
          <w:sz w:val="20"/>
          <w:szCs w:val="20"/>
        </w:rPr>
        <w:t xml:space="preserve"> decades ago. The boundaries between old and new drugs are also becoming harder to define, as novel substances increasingly mimic </w:t>
      </w:r>
      <w:r w:rsidR="00E42D8B">
        <w:rPr>
          <w:rStyle w:val="header-line-3"/>
          <w:rFonts w:ascii="Arial" w:hAnsi="Arial" w:cs="Arial"/>
          <w:sz w:val="20"/>
          <w:szCs w:val="20"/>
        </w:rPr>
        <w:t>controlled</w:t>
      </w:r>
      <w:r>
        <w:rPr>
          <w:rStyle w:val="header-line-3"/>
          <w:rFonts w:ascii="Arial" w:hAnsi="Arial" w:cs="Arial"/>
          <w:sz w:val="20"/>
          <w:szCs w:val="20"/>
        </w:rPr>
        <w:t xml:space="preserve"> drugs. </w:t>
      </w:r>
      <w:r w:rsidRPr="002E77FA">
        <w:rPr>
          <w:rStyle w:val="header-line-3"/>
          <w:rFonts w:ascii="Arial" w:hAnsi="Arial" w:cs="Arial"/>
          <w:sz w:val="20"/>
          <w:szCs w:val="20"/>
        </w:rPr>
        <w:t>This annual window on Europe’s drugs problem provides a valuable basis for informing discussion</w:t>
      </w:r>
      <w:r>
        <w:rPr>
          <w:rStyle w:val="header-line-3"/>
          <w:rFonts w:ascii="Arial" w:hAnsi="Arial" w:cs="Arial"/>
          <w:sz w:val="20"/>
          <w:szCs w:val="20"/>
        </w:rPr>
        <w:t>s</w:t>
      </w:r>
      <w:r w:rsidRPr="002E77FA">
        <w:rPr>
          <w:rStyle w:val="header-line-3"/>
          <w:rFonts w:ascii="Arial" w:hAnsi="Arial" w:cs="Arial"/>
          <w:sz w:val="20"/>
          <w:szCs w:val="20"/>
        </w:rPr>
        <w:t xml:space="preserve"> on drug policy today. It also offers important insight for the policies we will need tomorrow’</w:t>
      </w:r>
      <w:r w:rsidR="00464316">
        <w:rPr>
          <w:rStyle w:val="header-line-3"/>
          <w:rFonts w:ascii="Arial" w:hAnsi="Arial" w:cs="Arial"/>
          <w:sz w:val="20"/>
          <w:szCs w:val="20"/>
        </w:rPr>
        <w:t>.</w:t>
      </w:r>
      <w:r w:rsidR="00DE511A" w:rsidRPr="00DE511A">
        <w:rPr>
          <w:rStyle w:val="header-line-3"/>
          <w:rFonts w:ascii="Arial" w:hAnsi="Arial" w:cs="Arial"/>
          <w:color w:val="FF0000"/>
          <w:sz w:val="20"/>
          <w:szCs w:val="20"/>
          <w:highlight w:val="yellow"/>
        </w:rPr>
        <w:t xml:space="preserve"> </w:t>
      </w:r>
    </w:p>
    <w:p w:rsidR="00C6303A" w:rsidRDefault="00C6303A" w:rsidP="00D57CC0">
      <w:pPr>
        <w:spacing w:after="0" w:line="240" w:lineRule="auto"/>
        <w:rPr>
          <w:rStyle w:val="header-line-3"/>
          <w:rFonts w:ascii="Arial" w:hAnsi="Arial" w:cs="Arial"/>
          <w:b/>
          <w:sz w:val="16"/>
          <w:szCs w:val="16"/>
        </w:rPr>
      </w:pPr>
    </w:p>
    <w:p w:rsidR="008C53EC" w:rsidRPr="0002521E" w:rsidRDefault="001F4003" w:rsidP="00D57CC0">
      <w:pPr>
        <w:spacing w:after="0" w:line="240" w:lineRule="auto"/>
        <w:rPr>
          <w:rStyle w:val="header-line-3"/>
          <w:rFonts w:ascii="Arial" w:hAnsi="Arial" w:cs="Arial"/>
          <w:b/>
          <w:sz w:val="16"/>
          <w:szCs w:val="16"/>
        </w:rPr>
      </w:pPr>
      <w:r w:rsidRPr="0002521E">
        <w:rPr>
          <w:rStyle w:val="header-line-3"/>
          <w:rFonts w:ascii="Arial" w:hAnsi="Arial" w:cs="Arial"/>
          <w:b/>
          <w:sz w:val="16"/>
          <w:szCs w:val="16"/>
        </w:rPr>
        <w:t>Notes</w:t>
      </w:r>
    </w:p>
    <w:p w:rsidR="000A4F68" w:rsidRPr="0002521E" w:rsidRDefault="008C53EC" w:rsidP="00184E73">
      <w:pPr>
        <w:spacing w:after="0" w:line="240" w:lineRule="auto"/>
        <w:rPr>
          <w:rFonts w:ascii="Arial" w:hAnsi="Arial" w:cs="Arial"/>
          <w:sz w:val="16"/>
          <w:szCs w:val="16"/>
        </w:rPr>
      </w:pPr>
      <w:r w:rsidRPr="0002521E">
        <w:rPr>
          <w:rStyle w:val="header-line-3"/>
          <w:rFonts w:ascii="Arial" w:hAnsi="Arial" w:cs="Arial"/>
          <w:sz w:val="16"/>
          <w:szCs w:val="16"/>
        </w:rPr>
        <w:t>(</w:t>
      </w:r>
      <w:r w:rsidRPr="0002521E">
        <w:rPr>
          <w:rStyle w:val="header-line-3"/>
          <w:rFonts w:ascii="Arial" w:hAnsi="Arial" w:cs="Arial"/>
          <w:sz w:val="16"/>
          <w:szCs w:val="16"/>
          <w:vertAlign w:val="superscript"/>
        </w:rPr>
        <w:t>1</w:t>
      </w:r>
      <w:r w:rsidRPr="0002521E">
        <w:rPr>
          <w:rStyle w:val="header-line-3"/>
          <w:rFonts w:ascii="Arial" w:hAnsi="Arial" w:cs="Arial"/>
          <w:sz w:val="16"/>
          <w:szCs w:val="16"/>
        </w:rPr>
        <w:t xml:space="preserve">) </w:t>
      </w:r>
      <w:r w:rsidR="000A4F68" w:rsidRPr="0002521E">
        <w:rPr>
          <w:rFonts w:ascii="Arial" w:hAnsi="Arial" w:cs="Arial"/>
          <w:sz w:val="16"/>
          <w:szCs w:val="16"/>
        </w:rPr>
        <w:t xml:space="preserve">The full </w:t>
      </w:r>
      <w:r w:rsidR="000A4F68" w:rsidRPr="0002521E">
        <w:rPr>
          <w:rFonts w:ascii="Arial" w:hAnsi="Arial" w:cs="Arial"/>
          <w:b/>
          <w:i/>
          <w:sz w:val="16"/>
          <w:szCs w:val="16"/>
        </w:rPr>
        <w:t>European Drug Report</w:t>
      </w:r>
      <w:r w:rsidR="000A4F68" w:rsidRPr="0002521E">
        <w:rPr>
          <w:rFonts w:ascii="Arial" w:hAnsi="Arial" w:cs="Arial"/>
          <w:sz w:val="16"/>
          <w:szCs w:val="16"/>
        </w:rPr>
        <w:t xml:space="preserve"> </w:t>
      </w:r>
      <w:r w:rsidR="000A4F68" w:rsidRPr="0002521E">
        <w:rPr>
          <w:rFonts w:ascii="Arial" w:hAnsi="Arial" w:cs="Arial"/>
          <w:b/>
          <w:i/>
          <w:sz w:val="16"/>
          <w:szCs w:val="16"/>
        </w:rPr>
        <w:t>2015</w:t>
      </w:r>
      <w:r w:rsidR="000A4F68" w:rsidRPr="0002521E">
        <w:rPr>
          <w:rFonts w:ascii="Arial" w:hAnsi="Arial" w:cs="Arial"/>
          <w:sz w:val="16"/>
          <w:szCs w:val="16"/>
        </w:rPr>
        <w:t xml:space="preserve"> package is available at </w:t>
      </w:r>
      <w:hyperlink r:id="rId10" w:history="1">
        <w:r w:rsidR="000A4F68" w:rsidRPr="0002521E">
          <w:rPr>
            <w:rStyle w:val="Hyperlink"/>
            <w:rFonts w:cs="Arial"/>
            <w:sz w:val="16"/>
            <w:szCs w:val="16"/>
          </w:rPr>
          <w:t>www.emcdda.europa.eu/edr2015</w:t>
        </w:r>
      </w:hyperlink>
      <w:r w:rsidR="000A4F68" w:rsidRPr="0002521E">
        <w:rPr>
          <w:rFonts w:ascii="Arial" w:hAnsi="Arial" w:cs="Arial"/>
          <w:sz w:val="16"/>
          <w:szCs w:val="16"/>
        </w:rPr>
        <w:t xml:space="preserve"> </w:t>
      </w:r>
      <w:r w:rsidR="00C13291" w:rsidRPr="0002521E">
        <w:rPr>
          <w:rFonts w:ascii="Arial" w:hAnsi="Arial" w:cs="Arial"/>
          <w:sz w:val="16"/>
          <w:szCs w:val="16"/>
        </w:rPr>
        <w:t xml:space="preserve">                                </w:t>
      </w:r>
      <w:r w:rsidR="009370DA" w:rsidRPr="0002521E">
        <w:rPr>
          <w:rFonts w:ascii="Arial" w:hAnsi="Arial" w:cs="Arial"/>
          <w:sz w:val="16"/>
          <w:szCs w:val="16"/>
        </w:rPr>
        <w:t xml:space="preserve">                        </w:t>
      </w:r>
      <w:r w:rsidR="000A4F68" w:rsidRPr="0002521E">
        <w:rPr>
          <w:rFonts w:ascii="Arial" w:hAnsi="Arial" w:cs="Arial"/>
          <w:sz w:val="16"/>
          <w:szCs w:val="16"/>
        </w:rPr>
        <w:t xml:space="preserve">Data presented in the report relate to 2013 or the last year available. </w:t>
      </w:r>
    </w:p>
    <w:p w:rsidR="008C53EC" w:rsidRPr="0002521E" w:rsidRDefault="008C53EC" w:rsidP="00184E73">
      <w:pPr>
        <w:spacing w:after="0" w:line="240" w:lineRule="auto"/>
        <w:rPr>
          <w:rFonts w:ascii="Arial" w:hAnsi="Arial" w:cs="Arial"/>
          <w:sz w:val="16"/>
          <w:szCs w:val="16"/>
          <w:highlight w:val="yellow"/>
        </w:rPr>
      </w:pPr>
      <w:r w:rsidRPr="0002521E">
        <w:rPr>
          <w:rStyle w:val="header-line-3"/>
          <w:rFonts w:ascii="Arial" w:hAnsi="Arial" w:cs="Arial"/>
          <w:sz w:val="16"/>
          <w:szCs w:val="16"/>
        </w:rPr>
        <w:t>(</w:t>
      </w:r>
      <w:r w:rsidRPr="0002521E">
        <w:rPr>
          <w:rStyle w:val="header-line-3"/>
          <w:rFonts w:ascii="Arial" w:hAnsi="Arial" w:cs="Arial"/>
          <w:sz w:val="16"/>
          <w:szCs w:val="16"/>
          <w:vertAlign w:val="superscript"/>
        </w:rPr>
        <w:t>2</w:t>
      </w:r>
      <w:r w:rsidRPr="0002521E">
        <w:rPr>
          <w:rStyle w:val="header-line-3"/>
          <w:rFonts w:ascii="Arial" w:hAnsi="Arial" w:cs="Arial"/>
          <w:sz w:val="16"/>
          <w:szCs w:val="16"/>
        </w:rPr>
        <w:t xml:space="preserve">) </w:t>
      </w:r>
      <w:hyperlink r:id="rId11" w:history="1">
        <w:r w:rsidRPr="0002521E">
          <w:rPr>
            <w:rStyle w:val="Hyperlink"/>
            <w:rFonts w:cs="Arial"/>
            <w:sz w:val="16"/>
            <w:szCs w:val="16"/>
          </w:rPr>
          <w:t>www.unodc.org/documents/wdr2014/World_Drug_Report_2014_web.pdf</w:t>
        </w:r>
      </w:hyperlink>
      <w:r w:rsidRPr="0002521E">
        <w:rPr>
          <w:rFonts w:ascii="Arial" w:hAnsi="Arial" w:cs="Arial"/>
          <w:sz w:val="16"/>
          <w:szCs w:val="16"/>
          <w:highlight w:val="yellow"/>
        </w:rPr>
        <w:t xml:space="preserve"> </w:t>
      </w:r>
    </w:p>
    <w:p w:rsidR="008C53EC" w:rsidRPr="0002521E" w:rsidRDefault="00D95861" w:rsidP="00184E73">
      <w:pPr>
        <w:spacing w:after="0" w:line="240" w:lineRule="auto"/>
        <w:rPr>
          <w:rFonts w:ascii="Arial" w:hAnsi="Arial" w:cs="Arial"/>
          <w:sz w:val="16"/>
          <w:szCs w:val="16"/>
        </w:rPr>
      </w:pPr>
      <w:hyperlink r:id="rId12" w:history="1">
        <w:r w:rsidR="008C53EC" w:rsidRPr="0002521E">
          <w:rPr>
            <w:rStyle w:val="Hyperlink"/>
            <w:rFonts w:cs="Arial"/>
            <w:sz w:val="16"/>
            <w:szCs w:val="16"/>
          </w:rPr>
          <w:t>www.unodc.org/documents/crop-monitoring/Afghanistan/Afghan-opium-survey-2014.pdf</w:t>
        </w:r>
      </w:hyperlink>
    </w:p>
    <w:p w:rsidR="00224BE2" w:rsidRPr="0002521E" w:rsidRDefault="0002128C" w:rsidP="00184E73">
      <w:pPr>
        <w:spacing w:after="0" w:line="240" w:lineRule="auto"/>
        <w:rPr>
          <w:rStyle w:val="Hyperlink"/>
          <w:rFonts w:cs="Arial"/>
          <w:sz w:val="16"/>
          <w:szCs w:val="16"/>
        </w:rPr>
      </w:pPr>
      <w:r w:rsidRPr="0002521E">
        <w:rPr>
          <w:rStyle w:val="header-line-3"/>
          <w:rFonts w:ascii="Arial" w:hAnsi="Arial" w:cs="Arial"/>
          <w:sz w:val="16"/>
          <w:szCs w:val="16"/>
        </w:rPr>
        <w:t>(</w:t>
      </w:r>
      <w:r w:rsidRPr="0002521E">
        <w:rPr>
          <w:rStyle w:val="header-line-3"/>
          <w:rFonts w:ascii="Arial" w:hAnsi="Arial" w:cs="Arial"/>
          <w:sz w:val="16"/>
          <w:szCs w:val="16"/>
          <w:vertAlign w:val="superscript"/>
        </w:rPr>
        <w:t>3</w:t>
      </w:r>
      <w:r w:rsidRPr="0002521E">
        <w:rPr>
          <w:rStyle w:val="header-line-3"/>
          <w:rFonts w:ascii="Arial" w:hAnsi="Arial" w:cs="Arial"/>
          <w:sz w:val="16"/>
          <w:szCs w:val="16"/>
        </w:rPr>
        <w:t xml:space="preserve">) </w:t>
      </w:r>
      <w:hyperlink r:id="rId13" w:history="1">
        <w:r w:rsidRPr="0002521E">
          <w:rPr>
            <w:rStyle w:val="Hyperlink"/>
            <w:rFonts w:cs="Arial"/>
            <w:sz w:val="16"/>
            <w:szCs w:val="16"/>
          </w:rPr>
          <w:t>www.emcdda.europa.eu/news/2015/naloxone</w:t>
        </w:r>
      </w:hyperlink>
      <w:r w:rsidR="0060343A" w:rsidRPr="0002521E">
        <w:rPr>
          <w:rStyle w:val="Hyperlink"/>
          <w:rFonts w:cs="Arial"/>
          <w:sz w:val="16"/>
          <w:szCs w:val="16"/>
        </w:rPr>
        <w:t xml:space="preserve"> </w:t>
      </w:r>
      <w:r w:rsidR="00107CE0" w:rsidRPr="0002521E">
        <w:rPr>
          <w:rStyle w:val="Hyperlink"/>
          <w:rFonts w:cs="Arial"/>
          <w:sz w:val="16"/>
          <w:szCs w:val="16"/>
        </w:rPr>
        <w:t xml:space="preserve">                                                                                                                 </w:t>
      </w:r>
      <w:r w:rsidR="0080459C" w:rsidRPr="0002521E">
        <w:rPr>
          <w:rStyle w:val="Hyperlink"/>
          <w:rFonts w:cs="Arial"/>
          <w:sz w:val="16"/>
          <w:szCs w:val="16"/>
        </w:rPr>
        <w:t xml:space="preserve">                                </w:t>
      </w:r>
      <w:r w:rsidR="00107CE0" w:rsidRPr="0002521E">
        <w:rPr>
          <w:rStyle w:val="Hyperlink"/>
          <w:rFonts w:cs="Arial"/>
          <w:sz w:val="16"/>
          <w:szCs w:val="16"/>
        </w:rPr>
        <w:t xml:space="preserve"> </w:t>
      </w:r>
      <w:r w:rsidR="0060343A" w:rsidRPr="0002521E">
        <w:rPr>
          <w:rStyle w:val="header-line-3"/>
          <w:rFonts w:ascii="Arial" w:hAnsi="Arial" w:cs="Arial"/>
          <w:sz w:val="16"/>
          <w:szCs w:val="16"/>
        </w:rPr>
        <w:t>(</w:t>
      </w:r>
      <w:r w:rsidR="0060343A" w:rsidRPr="0002521E">
        <w:rPr>
          <w:rStyle w:val="header-line-3"/>
          <w:rFonts w:ascii="Arial" w:hAnsi="Arial" w:cs="Arial"/>
          <w:sz w:val="16"/>
          <w:szCs w:val="16"/>
          <w:vertAlign w:val="superscript"/>
        </w:rPr>
        <w:t>4</w:t>
      </w:r>
      <w:r w:rsidR="0060343A" w:rsidRPr="0002521E">
        <w:rPr>
          <w:rStyle w:val="header-line-3"/>
          <w:rFonts w:ascii="Arial" w:hAnsi="Arial" w:cs="Arial"/>
          <w:sz w:val="16"/>
          <w:szCs w:val="16"/>
        </w:rPr>
        <w:t xml:space="preserve">) </w:t>
      </w:r>
      <w:r w:rsidR="001F44C6" w:rsidRPr="0002521E">
        <w:rPr>
          <w:rStyle w:val="Hyperlink"/>
          <w:rFonts w:cs="Arial"/>
          <w:sz w:val="16"/>
          <w:szCs w:val="16"/>
        </w:rPr>
        <w:t>www.emcdda.europa.eu/news/2015/treatment-of-cannabis-related-disorders-in-Europe</w:t>
      </w:r>
    </w:p>
    <w:sectPr w:rsidR="00224BE2" w:rsidRPr="0002521E" w:rsidSect="00F57B5A">
      <w:headerReference w:type="default" r:id="rId14"/>
      <w:footerReference w:type="default" r:id="rId15"/>
      <w:footerReference w:type="first" r:id="rId16"/>
      <w:type w:val="continuous"/>
      <w:pgSz w:w="11906" w:h="16838" w:code="9"/>
      <w:pgMar w:top="1276" w:right="1274" w:bottom="709"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50" w:rsidRDefault="00031350" w:rsidP="009A28FB">
      <w:pPr>
        <w:spacing w:after="0" w:line="240" w:lineRule="auto"/>
      </w:pPr>
      <w:r>
        <w:separator/>
      </w:r>
    </w:p>
  </w:endnote>
  <w:endnote w:type="continuationSeparator" w:id="0">
    <w:p w:rsidR="00031350" w:rsidRDefault="00031350"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Zapf Dingbats">
    <w:altName w:val="ZapfDingbat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031350" w:rsidTr="002F4635">
      <w:tc>
        <w:tcPr>
          <w:tcW w:w="1444" w:type="dxa"/>
        </w:tcPr>
        <w:p w:rsidR="00031350" w:rsidRDefault="00031350" w:rsidP="00D37865">
          <w:pPr>
            <w:pStyle w:val="newsCoordinates"/>
          </w:pPr>
          <w:r>
            <w:rPr>
              <w:noProof/>
              <w:lang w:eastAsia="en-GB"/>
            </w:rPr>
            <mc:AlternateContent>
              <mc:Choice Requires="wps">
                <w:drawing>
                  <wp:anchor distT="0" distB="0" distL="114300" distR="114300" simplePos="0" relativeHeight="251663360" behindDoc="1" locked="0" layoutInCell="1" allowOverlap="1" wp14:anchorId="0EDE5C50" wp14:editId="038829EB">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r>
            <w:rPr>
              <w:noProof/>
              <w:lang w:eastAsia="en-GB"/>
            </w:rPr>
            <w:t xml:space="preserve"> </w:t>
          </w:r>
        </w:p>
      </w:tc>
      <w:tc>
        <w:tcPr>
          <w:tcW w:w="3294" w:type="dxa"/>
          <w:vAlign w:val="bottom"/>
        </w:tcPr>
        <w:p w:rsidR="00031350" w:rsidRDefault="00031350" w:rsidP="00BF1E3B">
          <w:pPr>
            <w:pStyle w:val="newsReference"/>
            <w:jc w:val="right"/>
          </w:pPr>
          <w:r>
            <w:fldChar w:fldCharType="begin"/>
          </w:r>
          <w:r>
            <w:instrText xml:space="preserve"> PAGE   \* MERGEFORMAT </w:instrText>
          </w:r>
          <w:r>
            <w:fldChar w:fldCharType="separate"/>
          </w:r>
          <w:r w:rsidR="00D95861">
            <w:rPr>
              <w:noProof/>
            </w:rPr>
            <w:t>5</w:t>
          </w:r>
          <w:r>
            <w:rPr>
              <w:noProof/>
            </w:rPr>
            <w:fldChar w:fldCharType="end"/>
          </w:r>
        </w:p>
      </w:tc>
    </w:tr>
  </w:tbl>
  <w:p w:rsidR="00031350" w:rsidRDefault="00031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031350" w:rsidTr="00031350">
      <w:tc>
        <w:tcPr>
          <w:tcW w:w="7196" w:type="dxa"/>
        </w:tcPr>
        <w:p w:rsidR="00031350" w:rsidRPr="005432B9" w:rsidRDefault="00031350" w:rsidP="00031350">
          <w:pPr>
            <w:pStyle w:val="newsCoordinates"/>
            <w:rPr>
              <w:lang w:val="pt-PT"/>
            </w:rPr>
          </w:pPr>
          <w:r>
            <w:rPr>
              <w:noProof/>
              <w:lang w:eastAsia="en-GB"/>
            </w:rPr>
            <mc:AlternateContent>
              <mc:Choice Requires="wps">
                <w:drawing>
                  <wp:anchor distT="0" distB="0" distL="114300" distR="114300" simplePos="0" relativeHeight="251665408" behindDoc="1" locked="0" layoutInCell="1" allowOverlap="1" wp14:anchorId="19BCC4B9" wp14:editId="79D3ACB5">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Pr="005432B9">
            <w:rPr>
              <w:lang w:val="pt-PT"/>
            </w:rPr>
            <w:t xml:space="preserve">Contact: Kathy Robertson, Media relations </w:t>
          </w:r>
        </w:p>
        <w:p w:rsidR="00031350" w:rsidRPr="001D18F4" w:rsidRDefault="00031350" w:rsidP="00031350">
          <w:pPr>
            <w:pStyle w:val="newsCoordinates"/>
            <w:rPr>
              <w:lang w:val="pt-PT"/>
            </w:rPr>
          </w:pPr>
          <w:r w:rsidRPr="001D18F4">
            <w:rPr>
              <w:lang w:val="pt-PT"/>
            </w:rPr>
            <w:t xml:space="preserve">Praça Europa 1, Cais do Sodré, 1249-289 Lisbon, Portugal </w:t>
          </w:r>
        </w:p>
        <w:p w:rsidR="00031350" w:rsidRDefault="00031350" w:rsidP="00031350">
          <w:pPr>
            <w:pStyle w:val="newsCoordinates"/>
          </w:pPr>
          <w:r>
            <w:t xml:space="preserve">Tel. (351) 211 21 02 00 </w:t>
          </w:r>
          <w:r w:rsidRPr="00FC0187">
            <w:rPr>
              <w:sz w:val="18"/>
            </w:rPr>
            <w:t xml:space="preserve">I </w:t>
          </w:r>
          <w:r>
            <w:t xml:space="preserve">press@emcdda.europa.eu </w:t>
          </w:r>
          <w:r w:rsidRPr="00FC0187">
            <w:rPr>
              <w:sz w:val="18"/>
            </w:rPr>
            <w:t>I</w:t>
          </w:r>
          <w:r>
            <w:t xml:space="preserve"> emcdda.europa.eu</w:t>
          </w:r>
        </w:p>
      </w:tc>
      <w:tc>
        <w:tcPr>
          <w:tcW w:w="3294" w:type="dxa"/>
          <w:vAlign w:val="bottom"/>
        </w:tcPr>
        <w:p w:rsidR="00031350" w:rsidRDefault="00031350" w:rsidP="000A4F68">
          <w:pPr>
            <w:pStyle w:val="newsReference"/>
            <w:jc w:val="right"/>
          </w:pPr>
          <w:r w:rsidRPr="00FC0187">
            <w:t xml:space="preserve">EN — No </w:t>
          </w:r>
          <w:r w:rsidRPr="00396377">
            <w:t>4</w:t>
          </w:r>
          <w:r w:rsidRPr="00FC0187">
            <w:t>/</w:t>
          </w:r>
          <w:r>
            <w:t>2015</w:t>
          </w:r>
        </w:p>
      </w:tc>
    </w:tr>
  </w:tbl>
  <w:p w:rsidR="00031350" w:rsidRDefault="0003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50" w:rsidRDefault="00031350" w:rsidP="009A28FB">
      <w:pPr>
        <w:spacing w:after="0" w:line="240" w:lineRule="auto"/>
      </w:pPr>
      <w:r>
        <w:separator/>
      </w:r>
    </w:p>
  </w:footnote>
  <w:footnote w:type="continuationSeparator" w:id="0">
    <w:p w:rsidR="00031350" w:rsidRDefault="00031350"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031350" w:rsidTr="00BF1E3B">
      <w:tc>
        <w:tcPr>
          <w:tcW w:w="7196" w:type="dxa"/>
        </w:tcPr>
        <w:p w:rsidR="00031350" w:rsidRDefault="00031350" w:rsidP="00CC4FDA">
          <w:pPr>
            <w:pStyle w:val="newsEmbargo"/>
          </w:pPr>
          <w:r>
            <w:rPr>
              <w:noProof/>
              <w:lang w:eastAsia="en-GB"/>
            </w:rPr>
            <mc:AlternateContent>
              <mc:Choice Requires="wps">
                <w:drawing>
                  <wp:anchor distT="0" distB="0" distL="114300" distR="114300" simplePos="0" relativeHeight="251661312" behindDoc="1" locked="0" layoutInCell="1" allowOverlap="1" wp14:anchorId="0122D69A" wp14:editId="308F91EF">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Pr>
              <w:noProof/>
              <w:lang w:eastAsia="en-GB"/>
            </w:rPr>
            <w:t>European Drug Report 2015</w:t>
          </w:r>
          <w:r w:rsidRPr="00CC4FDA">
            <w:rPr>
              <w:noProof/>
              <w:lang w:eastAsia="en-GB"/>
            </w:rPr>
            <w:t xml:space="preserve"> </w:t>
          </w:r>
          <w:r w:rsidRPr="00CC4FDA">
            <w:rPr>
              <w:noProof/>
              <w:sz w:val="18"/>
              <w:lang w:eastAsia="en-GB"/>
            </w:rPr>
            <w:t>I</w:t>
          </w:r>
          <w:r w:rsidRPr="00CC4FDA">
            <w:rPr>
              <w:noProof/>
              <w:lang w:eastAsia="en-GB"/>
            </w:rPr>
            <w:t xml:space="preserve"> </w:t>
          </w:r>
          <w:r w:rsidRPr="00A13D42">
            <w:rPr>
              <w:b/>
              <w:noProof/>
              <w:color w:val="FF0000"/>
              <w:lang w:eastAsia="en-GB"/>
            </w:rPr>
            <w:t>EMBARGO 10:00 WET/Lisbon time</w:t>
          </w:r>
        </w:p>
      </w:tc>
      <w:tc>
        <w:tcPr>
          <w:tcW w:w="3294" w:type="dxa"/>
          <w:vAlign w:val="bottom"/>
        </w:tcPr>
        <w:p w:rsidR="00031350" w:rsidRDefault="00031350" w:rsidP="00A13D42">
          <w:pPr>
            <w:pStyle w:val="newsReference"/>
            <w:jc w:val="right"/>
          </w:pPr>
          <w:r>
            <w:t>4.6.</w:t>
          </w:r>
          <w:r w:rsidRPr="00CC4FDA">
            <w:t>201</w:t>
          </w:r>
          <w:r>
            <w:t>5</w:t>
          </w:r>
        </w:p>
      </w:tc>
    </w:tr>
  </w:tbl>
  <w:p w:rsidR="00031350" w:rsidRDefault="00031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89"/>
    <w:rsid w:val="00006E04"/>
    <w:rsid w:val="0001152D"/>
    <w:rsid w:val="00011655"/>
    <w:rsid w:val="00012CCC"/>
    <w:rsid w:val="00014E8E"/>
    <w:rsid w:val="00017CF2"/>
    <w:rsid w:val="0002128C"/>
    <w:rsid w:val="0002521E"/>
    <w:rsid w:val="0002642F"/>
    <w:rsid w:val="00030F8E"/>
    <w:rsid w:val="00031350"/>
    <w:rsid w:val="000341E6"/>
    <w:rsid w:val="00036DAA"/>
    <w:rsid w:val="00042704"/>
    <w:rsid w:val="0004569C"/>
    <w:rsid w:val="000457B2"/>
    <w:rsid w:val="00050E92"/>
    <w:rsid w:val="000535B7"/>
    <w:rsid w:val="00067C0A"/>
    <w:rsid w:val="00067DD3"/>
    <w:rsid w:val="0008340F"/>
    <w:rsid w:val="000940B9"/>
    <w:rsid w:val="00094B2A"/>
    <w:rsid w:val="000A1C65"/>
    <w:rsid w:val="000A4F68"/>
    <w:rsid w:val="000A7ADE"/>
    <w:rsid w:val="000B2DDF"/>
    <w:rsid w:val="000C00EF"/>
    <w:rsid w:val="000C1799"/>
    <w:rsid w:val="000C3FA2"/>
    <w:rsid w:val="000C6200"/>
    <w:rsid w:val="000D1C68"/>
    <w:rsid w:val="000D371F"/>
    <w:rsid w:val="000D3B2D"/>
    <w:rsid w:val="000D6DB7"/>
    <w:rsid w:val="000F2A75"/>
    <w:rsid w:val="000F7D57"/>
    <w:rsid w:val="00100F42"/>
    <w:rsid w:val="00101B89"/>
    <w:rsid w:val="00105BFC"/>
    <w:rsid w:val="00105FE2"/>
    <w:rsid w:val="00107C96"/>
    <w:rsid w:val="00107CE0"/>
    <w:rsid w:val="00110BD2"/>
    <w:rsid w:val="001119A8"/>
    <w:rsid w:val="00111DD7"/>
    <w:rsid w:val="00113F76"/>
    <w:rsid w:val="001165FD"/>
    <w:rsid w:val="00121121"/>
    <w:rsid w:val="001518D5"/>
    <w:rsid w:val="00156CE8"/>
    <w:rsid w:val="001575A4"/>
    <w:rsid w:val="00161BC1"/>
    <w:rsid w:val="001622F3"/>
    <w:rsid w:val="00164F37"/>
    <w:rsid w:val="00172DB0"/>
    <w:rsid w:val="0017713E"/>
    <w:rsid w:val="0017757B"/>
    <w:rsid w:val="001800D0"/>
    <w:rsid w:val="00182270"/>
    <w:rsid w:val="00183843"/>
    <w:rsid w:val="00184E73"/>
    <w:rsid w:val="00193596"/>
    <w:rsid w:val="00194867"/>
    <w:rsid w:val="00196CAB"/>
    <w:rsid w:val="001A18C6"/>
    <w:rsid w:val="001A1E56"/>
    <w:rsid w:val="001A3338"/>
    <w:rsid w:val="001A579D"/>
    <w:rsid w:val="001A69E6"/>
    <w:rsid w:val="001B17B3"/>
    <w:rsid w:val="001B188F"/>
    <w:rsid w:val="001B5593"/>
    <w:rsid w:val="001C1D39"/>
    <w:rsid w:val="001C383B"/>
    <w:rsid w:val="001C795A"/>
    <w:rsid w:val="001D18F4"/>
    <w:rsid w:val="001D22AF"/>
    <w:rsid w:val="001D43CB"/>
    <w:rsid w:val="001D4B78"/>
    <w:rsid w:val="001D5C26"/>
    <w:rsid w:val="001D6720"/>
    <w:rsid w:val="001E7122"/>
    <w:rsid w:val="001F067B"/>
    <w:rsid w:val="001F1602"/>
    <w:rsid w:val="001F1D05"/>
    <w:rsid w:val="001F2A80"/>
    <w:rsid w:val="001F4003"/>
    <w:rsid w:val="001F44C6"/>
    <w:rsid w:val="001F5B61"/>
    <w:rsid w:val="001F70B4"/>
    <w:rsid w:val="001F76C7"/>
    <w:rsid w:val="0021417F"/>
    <w:rsid w:val="002142A8"/>
    <w:rsid w:val="00220E2D"/>
    <w:rsid w:val="002228DE"/>
    <w:rsid w:val="00223753"/>
    <w:rsid w:val="00224BE2"/>
    <w:rsid w:val="00226E8D"/>
    <w:rsid w:val="00246D13"/>
    <w:rsid w:val="00250AD6"/>
    <w:rsid w:val="002545D9"/>
    <w:rsid w:val="002557B0"/>
    <w:rsid w:val="00261883"/>
    <w:rsid w:val="002646E4"/>
    <w:rsid w:val="002662DA"/>
    <w:rsid w:val="0027189B"/>
    <w:rsid w:val="00271C5B"/>
    <w:rsid w:val="0027252D"/>
    <w:rsid w:val="002730DF"/>
    <w:rsid w:val="00275AED"/>
    <w:rsid w:val="00275F30"/>
    <w:rsid w:val="0027733D"/>
    <w:rsid w:val="00277F89"/>
    <w:rsid w:val="0028141E"/>
    <w:rsid w:val="00283951"/>
    <w:rsid w:val="002919EA"/>
    <w:rsid w:val="002948E2"/>
    <w:rsid w:val="00294B1A"/>
    <w:rsid w:val="00296408"/>
    <w:rsid w:val="00297B50"/>
    <w:rsid w:val="002A2566"/>
    <w:rsid w:val="002A3971"/>
    <w:rsid w:val="002A3C24"/>
    <w:rsid w:val="002A6038"/>
    <w:rsid w:val="002A61F7"/>
    <w:rsid w:val="002A7504"/>
    <w:rsid w:val="002B05CE"/>
    <w:rsid w:val="002B225D"/>
    <w:rsid w:val="002B45AC"/>
    <w:rsid w:val="002B4631"/>
    <w:rsid w:val="002B57E1"/>
    <w:rsid w:val="002B76D8"/>
    <w:rsid w:val="002C14B6"/>
    <w:rsid w:val="002C457A"/>
    <w:rsid w:val="002C6982"/>
    <w:rsid w:val="002E139D"/>
    <w:rsid w:val="002E5C77"/>
    <w:rsid w:val="002E6E4B"/>
    <w:rsid w:val="002E7B7E"/>
    <w:rsid w:val="002F041B"/>
    <w:rsid w:val="002F13E4"/>
    <w:rsid w:val="002F15DC"/>
    <w:rsid w:val="002F1DC5"/>
    <w:rsid w:val="002F4635"/>
    <w:rsid w:val="00300989"/>
    <w:rsid w:val="00304ED3"/>
    <w:rsid w:val="00313B77"/>
    <w:rsid w:val="0032347B"/>
    <w:rsid w:val="0033158E"/>
    <w:rsid w:val="00334B9B"/>
    <w:rsid w:val="003366A1"/>
    <w:rsid w:val="003423CF"/>
    <w:rsid w:val="00346A2D"/>
    <w:rsid w:val="00352A65"/>
    <w:rsid w:val="00356C18"/>
    <w:rsid w:val="0036121D"/>
    <w:rsid w:val="003621BA"/>
    <w:rsid w:val="00362CD8"/>
    <w:rsid w:val="003728ED"/>
    <w:rsid w:val="00380C21"/>
    <w:rsid w:val="003849C1"/>
    <w:rsid w:val="00387D02"/>
    <w:rsid w:val="00392E6E"/>
    <w:rsid w:val="003953B8"/>
    <w:rsid w:val="00396377"/>
    <w:rsid w:val="00397BE5"/>
    <w:rsid w:val="003B1D7B"/>
    <w:rsid w:val="003B2845"/>
    <w:rsid w:val="003B41B1"/>
    <w:rsid w:val="003B7A42"/>
    <w:rsid w:val="003C0395"/>
    <w:rsid w:val="003C21DD"/>
    <w:rsid w:val="003C52DA"/>
    <w:rsid w:val="003C6E5F"/>
    <w:rsid w:val="003D2A4C"/>
    <w:rsid w:val="003D4C63"/>
    <w:rsid w:val="003F26CE"/>
    <w:rsid w:val="00410873"/>
    <w:rsid w:val="00410CA5"/>
    <w:rsid w:val="004137B0"/>
    <w:rsid w:val="00416CB0"/>
    <w:rsid w:val="004204A7"/>
    <w:rsid w:val="004221D3"/>
    <w:rsid w:val="00435B19"/>
    <w:rsid w:val="00436BB4"/>
    <w:rsid w:val="0044111C"/>
    <w:rsid w:val="00445080"/>
    <w:rsid w:val="00446E8A"/>
    <w:rsid w:val="0045053C"/>
    <w:rsid w:val="00453A6F"/>
    <w:rsid w:val="0045468D"/>
    <w:rsid w:val="004616FC"/>
    <w:rsid w:val="00463747"/>
    <w:rsid w:val="00464316"/>
    <w:rsid w:val="00466EF3"/>
    <w:rsid w:val="00470469"/>
    <w:rsid w:val="0047107C"/>
    <w:rsid w:val="00472386"/>
    <w:rsid w:val="00476147"/>
    <w:rsid w:val="004847FB"/>
    <w:rsid w:val="004851A4"/>
    <w:rsid w:val="00485FCC"/>
    <w:rsid w:val="00486797"/>
    <w:rsid w:val="00496E01"/>
    <w:rsid w:val="004A5D08"/>
    <w:rsid w:val="004B1BC3"/>
    <w:rsid w:val="004B3A1C"/>
    <w:rsid w:val="004C0D27"/>
    <w:rsid w:val="004C3028"/>
    <w:rsid w:val="004C4312"/>
    <w:rsid w:val="004C5510"/>
    <w:rsid w:val="004C7511"/>
    <w:rsid w:val="004D0D9E"/>
    <w:rsid w:val="004D1ED2"/>
    <w:rsid w:val="004D2188"/>
    <w:rsid w:val="004D6E0C"/>
    <w:rsid w:val="004E1FAE"/>
    <w:rsid w:val="004E539A"/>
    <w:rsid w:val="004E5A93"/>
    <w:rsid w:val="004F4969"/>
    <w:rsid w:val="004F594D"/>
    <w:rsid w:val="00500777"/>
    <w:rsid w:val="00503F3F"/>
    <w:rsid w:val="0050431E"/>
    <w:rsid w:val="00505482"/>
    <w:rsid w:val="00505DE2"/>
    <w:rsid w:val="00511FFE"/>
    <w:rsid w:val="00513192"/>
    <w:rsid w:val="00520EF1"/>
    <w:rsid w:val="0052228C"/>
    <w:rsid w:val="005338AE"/>
    <w:rsid w:val="00534FDD"/>
    <w:rsid w:val="00540BE4"/>
    <w:rsid w:val="00542CEE"/>
    <w:rsid w:val="005432B9"/>
    <w:rsid w:val="00546D90"/>
    <w:rsid w:val="005518FF"/>
    <w:rsid w:val="005546C3"/>
    <w:rsid w:val="00554E99"/>
    <w:rsid w:val="00562415"/>
    <w:rsid w:val="005630CC"/>
    <w:rsid w:val="00567518"/>
    <w:rsid w:val="005870C5"/>
    <w:rsid w:val="005A0DC8"/>
    <w:rsid w:val="005A2CDF"/>
    <w:rsid w:val="005A527F"/>
    <w:rsid w:val="005A66D8"/>
    <w:rsid w:val="005B05A0"/>
    <w:rsid w:val="005B0882"/>
    <w:rsid w:val="005B1B63"/>
    <w:rsid w:val="005C1394"/>
    <w:rsid w:val="005C4033"/>
    <w:rsid w:val="005C40D1"/>
    <w:rsid w:val="005C55AC"/>
    <w:rsid w:val="005C7DB9"/>
    <w:rsid w:val="005D6630"/>
    <w:rsid w:val="005E69A2"/>
    <w:rsid w:val="0060343A"/>
    <w:rsid w:val="00605AC6"/>
    <w:rsid w:val="00605FE0"/>
    <w:rsid w:val="006116D9"/>
    <w:rsid w:val="0061677E"/>
    <w:rsid w:val="00621210"/>
    <w:rsid w:val="00621C22"/>
    <w:rsid w:val="00623A55"/>
    <w:rsid w:val="0063235A"/>
    <w:rsid w:val="006328A3"/>
    <w:rsid w:val="0063370E"/>
    <w:rsid w:val="00634F35"/>
    <w:rsid w:val="0063677C"/>
    <w:rsid w:val="00636FDC"/>
    <w:rsid w:val="00640D05"/>
    <w:rsid w:val="00642E25"/>
    <w:rsid w:val="00646888"/>
    <w:rsid w:val="00646DD0"/>
    <w:rsid w:val="00656F97"/>
    <w:rsid w:val="00662A1B"/>
    <w:rsid w:val="00664312"/>
    <w:rsid w:val="00666A63"/>
    <w:rsid w:val="0067480A"/>
    <w:rsid w:val="00683B65"/>
    <w:rsid w:val="00692FCC"/>
    <w:rsid w:val="006950E8"/>
    <w:rsid w:val="00697DC6"/>
    <w:rsid w:val="006A1A74"/>
    <w:rsid w:val="006B01D4"/>
    <w:rsid w:val="006B52E6"/>
    <w:rsid w:val="006B599C"/>
    <w:rsid w:val="006B5AAD"/>
    <w:rsid w:val="006C35F4"/>
    <w:rsid w:val="006C59B0"/>
    <w:rsid w:val="006D5289"/>
    <w:rsid w:val="006D664F"/>
    <w:rsid w:val="006E187F"/>
    <w:rsid w:val="006E4951"/>
    <w:rsid w:val="006E7456"/>
    <w:rsid w:val="006F28AB"/>
    <w:rsid w:val="006F3DE0"/>
    <w:rsid w:val="006F4E96"/>
    <w:rsid w:val="007050A1"/>
    <w:rsid w:val="00705646"/>
    <w:rsid w:val="0071598F"/>
    <w:rsid w:val="00717FF3"/>
    <w:rsid w:val="0072365E"/>
    <w:rsid w:val="00724454"/>
    <w:rsid w:val="00730132"/>
    <w:rsid w:val="00736408"/>
    <w:rsid w:val="007473D9"/>
    <w:rsid w:val="00753C9D"/>
    <w:rsid w:val="007547D4"/>
    <w:rsid w:val="00754D07"/>
    <w:rsid w:val="007550F3"/>
    <w:rsid w:val="00760F82"/>
    <w:rsid w:val="00763314"/>
    <w:rsid w:val="00764747"/>
    <w:rsid w:val="00767BEF"/>
    <w:rsid w:val="00771E5A"/>
    <w:rsid w:val="00773814"/>
    <w:rsid w:val="007741E8"/>
    <w:rsid w:val="00776161"/>
    <w:rsid w:val="00776C34"/>
    <w:rsid w:val="007770EB"/>
    <w:rsid w:val="007779A2"/>
    <w:rsid w:val="0078292B"/>
    <w:rsid w:val="00784911"/>
    <w:rsid w:val="007854E3"/>
    <w:rsid w:val="00791747"/>
    <w:rsid w:val="00791F09"/>
    <w:rsid w:val="007956DF"/>
    <w:rsid w:val="007A07A7"/>
    <w:rsid w:val="007A1A26"/>
    <w:rsid w:val="007A6CA7"/>
    <w:rsid w:val="007B0E03"/>
    <w:rsid w:val="007B1CCD"/>
    <w:rsid w:val="007B4942"/>
    <w:rsid w:val="007C23FC"/>
    <w:rsid w:val="007C5BE9"/>
    <w:rsid w:val="007E171E"/>
    <w:rsid w:val="007F03EB"/>
    <w:rsid w:val="007F2B3B"/>
    <w:rsid w:val="00802C85"/>
    <w:rsid w:val="0080459C"/>
    <w:rsid w:val="00805BF9"/>
    <w:rsid w:val="008073F2"/>
    <w:rsid w:val="00813FB5"/>
    <w:rsid w:val="0082389D"/>
    <w:rsid w:val="00824119"/>
    <w:rsid w:val="00824A01"/>
    <w:rsid w:val="00827FD7"/>
    <w:rsid w:val="00830695"/>
    <w:rsid w:val="00841E86"/>
    <w:rsid w:val="00842B37"/>
    <w:rsid w:val="00844C8B"/>
    <w:rsid w:val="0084714F"/>
    <w:rsid w:val="008529CD"/>
    <w:rsid w:val="00857DF0"/>
    <w:rsid w:val="00860797"/>
    <w:rsid w:val="00863DB6"/>
    <w:rsid w:val="008666C2"/>
    <w:rsid w:val="00874568"/>
    <w:rsid w:val="00874F64"/>
    <w:rsid w:val="00881730"/>
    <w:rsid w:val="0089193D"/>
    <w:rsid w:val="008A3DFC"/>
    <w:rsid w:val="008C06D1"/>
    <w:rsid w:val="008C1172"/>
    <w:rsid w:val="008C39A8"/>
    <w:rsid w:val="008C53EC"/>
    <w:rsid w:val="008D1D9C"/>
    <w:rsid w:val="008D54B3"/>
    <w:rsid w:val="008E02FE"/>
    <w:rsid w:val="008E0611"/>
    <w:rsid w:val="008E15DC"/>
    <w:rsid w:val="008E4A06"/>
    <w:rsid w:val="008E65C2"/>
    <w:rsid w:val="008F177B"/>
    <w:rsid w:val="008F399E"/>
    <w:rsid w:val="008F5C8B"/>
    <w:rsid w:val="00902300"/>
    <w:rsid w:val="00911592"/>
    <w:rsid w:val="00913348"/>
    <w:rsid w:val="00916556"/>
    <w:rsid w:val="00916EB9"/>
    <w:rsid w:val="0092217A"/>
    <w:rsid w:val="00925F49"/>
    <w:rsid w:val="009307CE"/>
    <w:rsid w:val="00931D2D"/>
    <w:rsid w:val="0093680B"/>
    <w:rsid w:val="009370DA"/>
    <w:rsid w:val="0093775D"/>
    <w:rsid w:val="00941F43"/>
    <w:rsid w:val="009434EF"/>
    <w:rsid w:val="00951E0B"/>
    <w:rsid w:val="0095472E"/>
    <w:rsid w:val="00955F0C"/>
    <w:rsid w:val="009562C5"/>
    <w:rsid w:val="0097400D"/>
    <w:rsid w:val="009749D3"/>
    <w:rsid w:val="00974A27"/>
    <w:rsid w:val="00984544"/>
    <w:rsid w:val="00984FCF"/>
    <w:rsid w:val="00987558"/>
    <w:rsid w:val="00992D9C"/>
    <w:rsid w:val="00996773"/>
    <w:rsid w:val="009A28FB"/>
    <w:rsid w:val="009A7E53"/>
    <w:rsid w:val="009D6255"/>
    <w:rsid w:val="009E2487"/>
    <w:rsid w:val="009E38C9"/>
    <w:rsid w:val="009F02D9"/>
    <w:rsid w:val="009F2AD1"/>
    <w:rsid w:val="009F3555"/>
    <w:rsid w:val="009F4FB0"/>
    <w:rsid w:val="009F5145"/>
    <w:rsid w:val="00A03F8C"/>
    <w:rsid w:val="00A06142"/>
    <w:rsid w:val="00A0788A"/>
    <w:rsid w:val="00A108BC"/>
    <w:rsid w:val="00A133E9"/>
    <w:rsid w:val="00A13D42"/>
    <w:rsid w:val="00A15C9B"/>
    <w:rsid w:val="00A16B77"/>
    <w:rsid w:val="00A26486"/>
    <w:rsid w:val="00A3087A"/>
    <w:rsid w:val="00A311EF"/>
    <w:rsid w:val="00A3254D"/>
    <w:rsid w:val="00A32EF2"/>
    <w:rsid w:val="00A37D57"/>
    <w:rsid w:val="00A4004A"/>
    <w:rsid w:val="00A41A51"/>
    <w:rsid w:val="00A424D4"/>
    <w:rsid w:val="00A53D93"/>
    <w:rsid w:val="00A661E2"/>
    <w:rsid w:val="00A71431"/>
    <w:rsid w:val="00A7204F"/>
    <w:rsid w:val="00A73AE7"/>
    <w:rsid w:val="00A770AD"/>
    <w:rsid w:val="00A805C1"/>
    <w:rsid w:val="00A830C1"/>
    <w:rsid w:val="00A8385C"/>
    <w:rsid w:val="00A856B7"/>
    <w:rsid w:val="00A86D66"/>
    <w:rsid w:val="00A951CF"/>
    <w:rsid w:val="00AB07FD"/>
    <w:rsid w:val="00AB3CF0"/>
    <w:rsid w:val="00AB3EE9"/>
    <w:rsid w:val="00AB769E"/>
    <w:rsid w:val="00AC4EF8"/>
    <w:rsid w:val="00AD2A0A"/>
    <w:rsid w:val="00AD4800"/>
    <w:rsid w:val="00AD7BFC"/>
    <w:rsid w:val="00AE093C"/>
    <w:rsid w:val="00AE1738"/>
    <w:rsid w:val="00AE6B04"/>
    <w:rsid w:val="00AF0654"/>
    <w:rsid w:val="00AF13B3"/>
    <w:rsid w:val="00AF1862"/>
    <w:rsid w:val="00AF1BA7"/>
    <w:rsid w:val="00AF259D"/>
    <w:rsid w:val="00AF34AB"/>
    <w:rsid w:val="00AF7F31"/>
    <w:rsid w:val="00B00559"/>
    <w:rsid w:val="00B030A8"/>
    <w:rsid w:val="00B11B73"/>
    <w:rsid w:val="00B1345A"/>
    <w:rsid w:val="00B1517F"/>
    <w:rsid w:val="00B15FA6"/>
    <w:rsid w:val="00B249BB"/>
    <w:rsid w:val="00B25554"/>
    <w:rsid w:val="00B26499"/>
    <w:rsid w:val="00B26AFA"/>
    <w:rsid w:val="00B272F1"/>
    <w:rsid w:val="00B432C8"/>
    <w:rsid w:val="00B44912"/>
    <w:rsid w:val="00B51E08"/>
    <w:rsid w:val="00B5402C"/>
    <w:rsid w:val="00B57464"/>
    <w:rsid w:val="00B57DDE"/>
    <w:rsid w:val="00B61036"/>
    <w:rsid w:val="00B66555"/>
    <w:rsid w:val="00B66DDC"/>
    <w:rsid w:val="00B711CD"/>
    <w:rsid w:val="00B72DD3"/>
    <w:rsid w:val="00B7335C"/>
    <w:rsid w:val="00B737E6"/>
    <w:rsid w:val="00B73B34"/>
    <w:rsid w:val="00B907C8"/>
    <w:rsid w:val="00B95414"/>
    <w:rsid w:val="00B96281"/>
    <w:rsid w:val="00B97BC5"/>
    <w:rsid w:val="00BA15CB"/>
    <w:rsid w:val="00BA170A"/>
    <w:rsid w:val="00BA71FB"/>
    <w:rsid w:val="00BA728B"/>
    <w:rsid w:val="00BB2BEE"/>
    <w:rsid w:val="00BB60CF"/>
    <w:rsid w:val="00BC2240"/>
    <w:rsid w:val="00BD2DD8"/>
    <w:rsid w:val="00BE17DE"/>
    <w:rsid w:val="00BE28E2"/>
    <w:rsid w:val="00BE51BC"/>
    <w:rsid w:val="00BF1DBA"/>
    <w:rsid w:val="00BF1E3B"/>
    <w:rsid w:val="00C024B9"/>
    <w:rsid w:val="00C03D93"/>
    <w:rsid w:val="00C13291"/>
    <w:rsid w:val="00C175B5"/>
    <w:rsid w:val="00C205A8"/>
    <w:rsid w:val="00C340B5"/>
    <w:rsid w:val="00C36154"/>
    <w:rsid w:val="00C36BC1"/>
    <w:rsid w:val="00C4778C"/>
    <w:rsid w:val="00C47E5C"/>
    <w:rsid w:val="00C540EA"/>
    <w:rsid w:val="00C62010"/>
    <w:rsid w:val="00C628C4"/>
    <w:rsid w:val="00C6303A"/>
    <w:rsid w:val="00C63254"/>
    <w:rsid w:val="00C76B0A"/>
    <w:rsid w:val="00C83467"/>
    <w:rsid w:val="00C84047"/>
    <w:rsid w:val="00C85AAA"/>
    <w:rsid w:val="00C874C0"/>
    <w:rsid w:val="00C915FE"/>
    <w:rsid w:val="00C929E0"/>
    <w:rsid w:val="00C94998"/>
    <w:rsid w:val="00C94A01"/>
    <w:rsid w:val="00CA0825"/>
    <w:rsid w:val="00CA2FF5"/>
    <w:rsid w:val="00CA43D8"/>
    <w:rsid w:val="00CB49DA"/>
    <w:rsid w:val="00CB5F04"/>
    <w:rsid w:val="00CC1F19"/>
    <w:rsid w:val="00CC3108"/>
    <w:rsid w:val="00CC4FDA"/>
    <w:rsid w:val="00CC6A8B"/>
    <w:rsid w:val="00CD3EA5"/>
    <w:rsid w:val="00CE161F"/>
    <w:rsid w:val="00CE24C4"/>
    <w:rsid w:val="00CE3C57"/>
    <w:rsid w:val="00CE4CEB"/>
    <w:rsid w:val="00CF432D"/>
    <w:rsid w:val="00D0019A"/>
    <w:rsid w:val="00D01335"/>
    <w:rsid w:val="00D02CF3"/>
    <w:rsid w:val="00D03355"/>
    <w:rsid w:val="00D03EC6"/>
    <w:rsid w:val="00D0422C"/>
    <w:rsid w:val="00D0675E"/>
    <w:rsid w:val="00D10437"/>
    <w:rsid w:val="00D2058B"/>
    <w:rsid w:val="00D20D65"/>
    <w:rsid w:val="00D235E3"/>
    <w:rsid w:val="00D27054"/>
    <w:rsid w:val="00D272CD"/>
    <w:rsid w:val="00D2784A"/>
    <w:rsid w:val="00D30BCA"/>
    <w:rsid w:val="00D31764"/>
    <w:rsid w:val="00D3312B"/>
    <w:rsid w:val="00D37865"/>
    <w:rsid w:val="00D4082E"/>
    <w:rsid w:val="00D54649"/>
    <w:rsid w:val="00D55E8F"/>
    <w:rsid w:val="00D56DD3"/>
    <w:rsid w:val="00D57367"/>
    <w:rsid w:val="00D57CC0"/>
    <w:rsid w:val="00D65832"/>
    <w:rsid w:val="00D67E7B"/>
    <w:rsid w:val="00D83011"/>
    <w:rsid w:val="00D84AE3"/>
    <w:rsid w:val="00D9012C"/>
    <w:rsid w:val="00D90A1D"/>
    <w:rsid w:val="00D92A34"/>
    <w:rsid w:val="00D95861"/>
    <w:rsid w:val="00DA1D8E"/>
    <w:rsid w:val="00DA26B0"/>
    <w:rsid w:val="00DB33D2"/>
    <w:rsid w:val="00DB5716"/>
    <w:rsid w:val="00DC16DB"/>
    <w:rsid w:val="00DC1D26"/>
    <w:rsid w:val="00DC2E98"/>
    <w:rsid w:val="00DC6D6C"/>
    <w:rsid w:val="00DD2021"/>
    <w:rsid w:val="00DD547A"/>
    <w:rsid w:val="00DD5674"/>
    <w:rsid w:val="00DE1589"/>
    <w:rsid w:val="00DE511A"/>
    <w:rsid w:val="00DE7E29"/>
    <w:rsid w:val="00DF0372"/>
    <w:rsid w:val="00DF4A60"/>
    <w:rsid w:val="00E02F97"/>
    <w:rsid w:val="00E11205"/>
    <w:rsid w:val="00E13334"/>
    <w:rsid w:val="00E16EF2"/>
    <w:rsid w:val="00E23E1B"/>
    <w:rsid w:val="00E30B08"/>
    <w:rsid w:val="00E31C66"/>
    <w:rsid w:val="00E321BA"/>
    <w:rsid w:val="00E329E8"/>
    <w:rsid w:val="00E40B83"/>
    <w:rsid w:val="00E42045"/>
    <w:rsid w:val="00E42D8B"/>
    <w:rsid w:val="00E42F45"/>
    <w:rsid w:val="00E45914"/>
    <w:rsid w:val="00E51BDC"/>
    <w:rsid w:val="00E522AE"/>
    <w:rsid w:val="00E5288D"/>
    <w:rsid w:val="00E529A8"/>
    <w:rsid w:val="00E53EF6"/>
    <w:rsid w:val="00E547B6"/>
    <w:rsid w:val="00E57C9D"/>
    <w:rsid w:val="00E66CCD"/>
    <w:rsid w:val="00E71191"/>
    <w:rsid w:val="00E81F3D"/>
    <w:rsid w:val="00E8301B"/>
    <w:rsid w:val="00E83FC3"/>
    <w:rsid w:val="00E84D58"/>
    <w:rsid w:val="00E851A1"/>
    <w:rsid w:val="00E9226F"/>
    <w:rsid w:val="00EA0906"/>
    <w:rsid w:val="00EA2412"/>
    <w:rsid w:val="00EA3584"/>
    <w:rsid w:val="00EB5B38"/>
    <w:rsid w:val="00EB603B"/>
    <w:rsid w:val="00EC2D32"/>
    <w:rsid w:val="00EC4D3E"/>
    <w:rsid w:val="00ED3F0D"/>
    <w:rsid w:val="00EE23CC"/>
    <w:rsid w:val="00EF6088"/>
    <w:rsid w:val="00EF7C66"/>
    <w:rsid w:val="00F0248E"/>
    <w:rsid w:val="00F02C6D"/>
    <w:rsid w:val="00F04A5A"/>
    <w:rsid w:val="00F0504A"/>
    <w:rsid w:val="00F06CDE"/>
    <w:rsid w:val="00F078D7"/>
    <w:rsid w:val="00F139B1"/>
    <w:rsid w:val="00F21CA9"/>
    <w:rsid w:val="00F24096"/>
    <w:rsid w:val="00F40746"/>
    <w:rsid w:val="00F414EF"/>
    <w:rsid w:val="00F4152C"/>
    <w:rsid w:val="00F442E1"/>
    <w:rsid w:val="00F47542"/>
    <w:rsid w:val="00F57B5A"/>
    <w:rsid w:val="00F613F0"/>
    <w:rsid w:val="00F6333E"/>
    <w:rsid w:val="00F64D52"/>
    <w:rsid w:val="00F7610F"/>
    <w:rsid w:val="00F76DAF"/>
    <w:rsid w:val="00F854F6"/>
    <w:rsid w:val="00F93AB5"/>
    <w:rsid w:val="00FA0F3D"/>
    <w:rsid w:val="00FA2A93"/>
    <w:rsid w:val="00FA606A"/>
    <w:rsid w:val="00FB2A43"/>
    <w:rsid w:val="00FB351B"/>
    <w:rsid w:val="00FB5E5C"/>
    <w:rsid w:val="00FC0187"/>
    <w:rsid w:val="00FC0378"/>
    <w:rsid w:val="00FC24C0"/>
    <w:rsid w:val="00FC25A0"/>
    <w:rsid w:val="00FC7816"/>
    <w:rsid w:val="00FD65C5"/>
    <w:rsid w:val="00FD688A"/>
    <w:rsid w:val="00FD6AD0"/>
    <w:rsid w:val="00FD70AF"/>
    <w:rsid w:val="00FE359B"/>
    <w:rsid w:val="00FE3721"/>
    <w:rsid w:val="00FE4789"/>
    <w:rsid w:val="00FF06DC"/>
    <w:rsid w:val="00FF1C0F"/>
    <w:rsid w:val="00FF3539"/>
    <w:rsid w:val="00FF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B57DDE"/>
    <w:pPr>
      <w:tabs>
        <w:tab w:val="left" w:pos="5205"/>
      </w:tabs>
      <w:spacing w:before="160" w:after="112" w:line="26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D2188"/>
    <w:pPr>
      <w:spacing w:after="300" w:line="300" w:lineRule="exact"/>
    </w:pPr>
    <w:rPr>
      <w:rFonts w:ascii="Arial" w:hAnsi="Arial"/>
      <w:b/>
      <w:sz w:val="24"/>
      <w:szCs w:val="24"/>
    </w:rPr>
  </w:style>
  <w:style w:type="paragraph" w:customStyle="1" w:styleId="newsContent">
    <w:name w:val="newsContent"/>
    <w:basedOn w:val="Normal"/>
    <w:link w:val="newsContentChar"/>
    <w:autoRedefine/>
    <w:qFormat/>
    <w:rsid w:val="00B97BC5"/>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lang w:val="pl-PL" w:eastAsia="pl-PL"/>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sid w:val="001119A8"/>
    <w:rPr>
      <w:sz w:val="16"/>
      <w:szCs w:val="16"/>
    </w:rPr>
  </w:style>
  <w:style w:type="paragraph" w:styleId="CommentText">
    <w:name w:val="annotation text"/>
    <w:basedOn w:val="Normal"/>
    <w:link w:val="CommentTextChar"/>
    <w:uiPriority w:val="99"/>
    <w:unhideWhenUsed/>
    <w:rsid w:val="001119A8"/>
    <w:pPr>
      <w:spacing w:line="240" w:lineRule="auto"/>
    </w:pPr>
    <w:rPr>
      <w:sz w:val="20"/>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B57DDE"/>
    <w:pPr>
      <w:tabs>
        <w:tab w:val="left" w:pos="5205"/>
      </w:tabs>
      <w:spacing w:before="160" w:after="112" w:line="26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D2188"/>
    <w:pPr>
      <w:spacing w:after="300" w:line="300" w:lineRule="exact"/>
    </w:pPr>
    <w:rPr>
      <w:rFonts w:ascii="Arial" w:hAnsi="Arial"/>
      <w:b/>
      <w:sz w:val="24"/>
      <w:szCs w:val="24"/>
    </w:rPr>
  </w:style>
  <w:style w:type="paragraph" w:customStyle="1" w:styleId="newsContent">
    <w:name w:val="newsContent"/>
    <w:basedOn w:val="Normal"/>
    <w:link w:val="newsContentChar"/>
    <w:autoRedefine/>
    <w:qFormat/>
    <w:rsid w:val="00B97BC5"/>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lang w:val="pl-PL" w:eastAsia="pl-PL"/>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sid w:val="001119A8"/>
    <w:rPr>
      <w:sz w:val="16"/>
      <w:szCs w:val="16"/>
    </w:rPr>
  </w:style>
  <w:style w:type="paragraph" w:styleId="CommentText">
    <w:name w:val="annotation text"/>
    <w:basedOn w:val="Normal"/>
    <w:link w:val="CommentTextChar"/>
    <w:uiPriority w:val="99"/>
    <w:unhideWhenUsed/>
    <w:rsid w:val="001119A8"/>
    <w:pPr>
      <w:spacing w:line="240" w:lineRule="auto"/>
    </w:pPr>
    <w:rPr>
      <w:sz w:val="20"/>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55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34">
          <w:marLeft w:val="0"/>
          <w:marRight w:val="0"/>
          <w:marTop w:val="0"/>
          <w:marBottom w:val="0"/>
          <w:divBdr>
            <w:top w:val="none" w:sz="0" w:space="0" w:color="auto"/>
            <w:left w:val="none" w:sz="0" w:space="0" w:color="auto"/>
            <w:bottom w:val="none" w:sz="0" w:space="0" w:color="auto"/>
            <w:right w:val="none" w:sz="0" w:space="0" w:color="auto"/>
          </w:divBdr>
        </w:div>
      </w:divsChild>
    </w:div>
    <w:div w:id="42179710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62197718">
      <w:bodyDiv w:val="1"/>
      <w:marLeft w:val="0"/>
      <w:marRight w:val="0"/>
      <w:marTop w:val="0"/>
      <w:marBottom w:val="0"/>
      <w:divBdr>
        <w:top w:val="none" w:sz="0" w:space="0" w:color="auto"/>
        <w:left w:val="none" w:sz="0" w:space="0" w:color="auto"/>
        <w:bottom w:val="none" w:sz="0" w:space="0" w:color="auto"/>
        <w:right w:val="none" w:sz="0" w:space="0" w:color="auto"/>
      </w:divBdr>
    </w:div>
    <w:div w:id="1435595473">
      <w:bodyDiv w:val="1"/>
      <w:marLeft w:val="0"/>
      <w:marRight w:val="0"/>
      <w:marTop w:val="0"/>
      <w:marBottom w:val="0"/>
      <w:divBdr>
        <w:top w:val="none" w:sz="0" w:space="0" w:color="auto"/>
        <w:left w:val="none" w:sz="0" w:space="0" w:color="auto"/>
        <w:bottom w:val="none" w:sz="0" w:space="0" w:color="auto"/>
        <w:right w:val="none" w:sz="0" w:space="0" w:color="auto"/>
      </w:divBdr>
    </w:div>
    <w:div w:id="1922059345">
      <w:bodyDiv w:val="1"/>
      <w:marLeft w:val="0"/>
      <w:marRight w:val="0"/>
      <w:marTop w:val="0"/>
      <w:marBottom w:val="0"/>
      <w:divBdr>
        <w:top w:val="none" w:sz="0" w:space="0" w:color="auto"/>
        <w:left w:val="none" w:sz="0" w:space="0" w:color="auto"/>
        <w:bottom w:val="none" w:sz="0" w:space="0" w:color="auto"/>
        <w:right w:val="none" w:sz="0" w:space="0" w:color="auto"/>
      </w:divBdr>
    </w:div>
    <w:div w:id="2082829004">
      <w:bodyDiv w:val="1"/>
      <w:marLeft w:val="0"/>
      <w:marRight w:val="0"/>
      <w:marTop w:val="0"/>
      <w:marBottom w:val="0"/>
      <w:divBdr>
        <w:top w:val="none" w:sz="0" w:space="0" w:color="auto"/>
        <w:left w:val="none" w:sz="0" w:space="0" w:color="auto"/>
        <w:bottom w:val="none" w:sz="0" w:space="0" w:color="auto"/>
        <w:right w:val="none" w:sz="0" w:space="0" w:color="auto"/>
      </w:divBdr>
    </w:div>
    <w:div w:id="2127964027">
      <w:bodyDiv w:val="1"/>
      <w:marLeft w:val="0"/>
      <w:marRight w:val="0"/>
      <w:marTop w:val="0"/>
      <w:marBottom w:val="0"/>
      <w:divBdr>
        <w:top w:val="none" w:sz="0" w:space="0" w:color="auto"/>
        <w:left w:val="none" w:sz="0" w:space="0" w:color="auto"/>
        <w:bottom w:val="none" w:sz="0" w:space="0" w:color="auto"/>
        <w:right w:val="none" w:sz="0" w:space="0" w:color="auto"/>
      </w:divBdr>
    </w:div>
    <w:div w:id="2143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cdda.europa.eu/edr20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COM\07%20Corporate_Identity\Templates\05.%20NEWS_MATERIAL_2014\news-relea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D145-D2B9-48AF-94B7-B785DA3E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news-release-EN</Template>
  <TotalTime>430</TotalTime>
  <Pages>5</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News release EN</vt:lpstr>
    </vt:vector>
  </TitlesOfParts>
  <Company>EMCDDA</Company>
  <LinksUpToDate>false</LinksUpToDate>
  <CharactersWithSpaces>21017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Kathryn Robertson</dc:creator>
  <cp:lastModifiedBy>Kathryn Robertson</cp:lastModifiedBy>
  <cp:revision>57</cp:revision>
  <cp:lastPrinted>2015-04-28T08:44:00Z</cp:lastPrinted>
  <dcterms:created xsi:type="dcterms:W3CDTF">2015-04-23T14:36:00Z</dcterms:created>
  <dcterms:modified xsi:type="dcterms:W3CDTF">2015-05-21T12:59:00Z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